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t>ДОГОВОР № ______</w:t>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t xml:space="preserve">купли-продажи имущества </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jc w:val="center"/>
        <w:rPr>
          <w:rFonts w:ascii="Times New Roman" w:hAnsi="Times New Roman"/>
          <w:i/>
          <w:i/>
          <w:iCs/>
          <w:sz w:val="24"/>
          <w:szCs w:val="24"/>
          <w:lang w:eastAsia="ru-RU"/>
        </w:rPr>
      </w:pPr>
      <w:r>
        <w:rPr>
          <w:rFonts w:ascii="Times New Roman" w:hAnsi="Times New Roman"/>
          <w:i/>
          <w:iCs/>
          <w:sz w:val="24"/>
          <w:szCs w:val="24"/>
          <w:lang w:eastAsia="ru-RU"/>
        </w:rPr>
        <w:t>г. Санкт-Петербург</w:t>
        <w:tab/>
        <w:tab/>
        <w:tab/>
        <w:tab/>
        <w:tab/>
        <w:tab/>
        <w:tab/>
        <w:t xml:space="preserve">        _____  ___________  20___г.</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p>
      <w:pPr>
        <w:pStyle w:val="2"/>
        <w:shd w:val="clear" w:color="auto" w:fill="auto"/>
        <w:spacing w:lineRule="auto" w:line="240" w:before="0" w:after="0"/>
        <w:ind w:left="40" w:firstLine="668"/>
        <w:rPr>
          <w:rStyle w:val="Strong"/>
          <w:bCs/>
          <w:sz w:val="24"/>
          <w:szCs w:val="24"/>
        </w:rPr>
      </w:pPr>
      <w:r>
        <w:rPr>
          <w:bCs/>
          <w:sz w:val="24"/>
          <w:szCs w:val="24"/>
        </w:rPr>
      </w:r>
    </w:p>
    <w:p>
      <w:pPr>
        <w:pStyle w:val="Normal"/>
        <w:widowControl w:val="false"/>
        <w:spacing w:lineRule="auto" w:line="240" w:before="0" w:after="0"/>
        <w:ind w:left="40" w:firstLine="668"/>
        <w:jc w:val="both"/>
        <w:rPr>
          <w:rFonts w:ascii="Times New Roman" w:hAnsi="Times New Roman"/>
          <w:bCs/>
          <w:color w:val="000000"/>
          <w:sz w:val="24"/>
          <w:szCs w:val="24"/>
          <w:highlight w:val="white"/>
          <w:lang w:eastAsia="ru-RU"/>
        </w:rPr>
      </w:pPr>
      <w:r>
        <w:rPr>
          <w:rFonts w:ascii="Times New Roman" w:hAnsi="Times New Roman"/>
          <w:sz w:val="24"/>
          <w:szCs w:val="24"/>
        </w:rPr>
        <w:t xml:space="preserve">Финансовый управляющий Пудова Сергея Анатольевича (далее - Должник) (адрес регистрации: г. Москва, ул. Мосфильмовская, д. 11, корп. 2, кв. 37; дата рождения 16.11.1964 г.; место рождения: г. Москва; СНИЛС 017-995-898 24; ИНН 772857198545), Милых Николай Иванович (ИНН 480700336985, СНИЛС 042-320-958-18) - член НП АУ "ОРИОН" (ОГРН 1117800001880, ИНН 7841017510, адрес: 191028, Санкт-Петербург, ул. Гагаринская, д. 25, литер А, пом. 6Н), действующий на основании Решения Арбитражного суда города Москвы от 27.05.2020 по делу А40-29232/2020,  именуемый в дальнейшем </w:t>
      </w:r>
      <w:r>
        <w:rPr>
          <w:rFonts w:ascii="Times New Roman" w:hAnsi="Times New Roman"/>
          <w:b/>
          <w:bCs/>
          <w:color w:val="000000"/>
          <w:sz w:val="24"/>
          <w:szCs w:val="24"/>
          <w:shd w:fill="FFFFFF" w:val="clear"/>
          <w:lang w:eastAsia="ru-RU"/>
        </w:rPr>
        <w:t xml:space="preserve">«Продавец», </w:t>
      </w:r>
      <w:r>
        <w:rPr>
          <w:rFonts w:ascii="Times New Roman" w:hAnsi="Times New Roman"/>
          <w:sz w:val="24"/>
          <w:szCs w:val="24"/>
        </w:rPr>
        <w:t xml:space="preserve">с одной стороны, </w:t>
      </w:r>
      <w:r>
        <w:rPr>
          <w:rFonts w:ascii="Times New Roman" w:hAnsi="Times New Roman"/>
          <w:bCs/>
          <w:color w:val="000000"/>
          <w:sz w:val="24"/>
          <w:szCs w:val="24"/>
          <w:shd w:fill="FFFFFF" w:val="clear"/>
          <w:lang w:eastAsia="ru-RU"/>
        </w:rPr>
        <w:t xml:space="preserve">и </w:t>
      </w:r>
    </w:p>
    <w:p>
      <w:pPr>
        <w:pStyle w:val="Normal"/>
        <w:widowControl w:val="false"/>
        <w:spacing w:lineRule="auto" w:line="240" w:before="0" w:after="0"/>
        <w:ind w:left="40" w:firstLine="668"/>
        <w:jc w:val="both"/>
        <w:rPr>
          <w:rFonts w:ascii="Times New Roman" w:hAnsi="Times New Roman"/>
          <w:sz w:val="24"/>
          <w:szCs w:val="24"/>
          <w:lang w:eastAsia="ru-RU"/>
        </w:rPr>
      </w:pPr>
      <w:r>
        <w:rPr>
          <w:rFonts w:ascii="Times New Roman" w:hAnsi="Times New Roman"/>
          <w:b/>
          <w:bCs/>
          <w:lang w:eastAsia="ru-RU"/>
        </w:rPr>
        <w:t>______________________________________________________________________________________________________________________________________________________________________________________ в лице_________________________________________</w:t>
      </w:r>
      <w:r>
        <w:rPr>
          <w:rFonts w:ascii="Times New Roman" w:hAnsi="Times New Roman"/>
          <w:lang w:eastAsia="ru-RU"/>
        </w:rPr>
        <w:t xml:space="preserve">, </w:t>
      </w:r>
      <w:r>
        <w:rPr>
          <w:rFonts w:ascii="Times New Roman" w:hAnsi="Times New Roman"/>
          <w:sz w:val="24"/>
          <w:szCs w:val="24"/>
          <w:lang w:eastAsia="ru-RU"/>
        </w:rPr>
        <w:t xml:space="preserve">именуемый  в дальнейшем  </w:t>
      </w:r>
      <w:r>
        <w:rPr>
          <w:rFonts w:ascii="Times New Roman" w:hAnsi="Times New Roman"/>
          <w:b/>
          <w:sz w:val="24"/>
          <w:szCs w:val="24"/>
          <w:lang w:eastAsia="ru-RU"/>
        </w:rPr>
        <w:t>«Покупатель»,</w:t>
      </w:r>
      <w:r>
        <w:rPr>
          <w:rFonts w:ascii="Times New Roman" w:hAnsi="Times New Roman"/>
          <w:sz w:val="24"/>
          <w:szCs w:val="24"/>
          <w:lang w:eastAsia="ru-RU"/>
        </w:rPr>
        <w:t xml:space="preserve"> с другой стороны (далее – Стороны), заключили настоящий Договор  купли-продажи (далее – «Договор») о нижеследующем:</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jc w:val="center"/>
        <w:rPr>
          <w:rFonts w:ascii="Times New Roman" w:hAnsi="Times New Roman"/>
          <w:sz w:val="24"/>
          <w:szCs w:val="24"/>
          <w:lang w:eastAsia="ru-RU"/>
        </w:rPr>
      </w:pPr>
      <w:r>
        <w:rPr>
          <w:rFonts w:ascii="Times New Roman" w:hAnsi="Times New Roman"/>
          <w:b/>
          <w:bCs/>
          <w:sz w:val="24"/>
          <w:szCs w:val="24"/>
          <w:lang w:eastAsia="ru-RU"/>
        </w:rPr>
        <w:t>1. Предмет Договора</w:t>
      </w:r>
    </w:p>
    <w:p>
      <w:pPr>
        <w:pStyle w:val="Normal"/>
        <w:spacing w:lineRule="auto" w:line="240" w:before="0" w:after="0"/>
        <w:ind w:left="2832" w:hanging="0"/>
        <w:rPr>
          <w:rFonts w:ascii="Times New Roman" w:hAnsi="Times New Roman"/>
          <w:b/>
          <w:b/>
          <w:bCs/>
          <w:sz w:val="24"/>
          <w:szCs w:val="24"/>
          <w:lang w:eastAsia="ru-RU"/>
        </w:rPr>
      </w:pPr>
      <w:r>
        <w:rPr>
          <w:rFonts w:ascii="Times New Roman" w:hAnsi="Times New Roman"/>
          <w:b/>
          <w:bCs/>
          <w:sz w:val="24"/>
          <w:szCs w:val="24"/>
          <w:lang w:eastAsia="ru-RU"/>
        </w:rPr>
      </w:r>
    </w:p>
    <w:p>
      <w:pPr>
        <w:pStyle w:val="Normal"/>
        <w:numPr>
          <w:ilvl w:val="1"/>
          <w:numId w:val="1"/>
        </w:numPr>
        <w:spacing w:lineRule="auto" w:line="240" w:before="0" w:after="0"/>
        <w:ind w:left="0" w:hanging="0"/>
        <w:jc w:val="both"/>
        <w:rPr>
          <w:rFonts w:ascii="Times New Roman" w:hAnsi="Times New Roman"/>
          <w:sz w:val="24"/>
          <w:szCs w:val="24"/>
          <w:lang w:eastAsia="ru-RU"/>
        </w:rPr>
      </w:pPr>
      <w:r>
        <w:rPr>
          <w:rFonts w:ascii="Times New Roman" w:hAnsi="Times New Roman"/>
          <w:sz w:val="24"/>
          <w:szCs w:val="24"/>
          <w:lang w:eastAsia="ru-RU"/>
        </w:rPr>
        <w:t xml:space="preserve">По настоящему Договору Продавец обязуется передать в собственность Покупателя имущество (далее по тексту – «Объект»), указанное в п.1.2 Договора, принадлежащее Продавцу на праве собственности, а Покупатель обязуется выполнить все установленные настоящим Договором условия и обязательства, уплатить за Объект цену, предусмотренную настоящим Договором. </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Под Объектом  в настоящем Договоре Стороны понимают следующее имущество:</w:t>
      </w:r>
    </w:p>
    <w:p>
      <w:pPr>
        <w:pStyle w:val="Normal"/>
        <w:widowControl w:val="false"/>
        <w:spacing w:lineRule="auto" w:line="240" w:before="0" w:after="0"/>
        <w:ind w:right="60" w:firstLine="708"/>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b/>
          <w:b/>
          <w:sz w:val="24"/>
          <w:szCs w:val="24"/>
        </w:rPr>
      </w:pPr>
      <w:r>
        <w:rPr>
          <w:rFonts w:ascii="Times New Roman" w:hAnsi="Times New Roman"/>
          <w:b/>
          <w:sz w:val="24"/>
          <w:szCs w:val="24"/>
        </w:rPr>
        <w:t xml:space="preserve">Лот 1: </w:t>
      </w:r>
    </w:p>
    <w:p>
      <w:pPr>
        <w:pStyle w:val="Normal"/>
        <w:spacing w:before="0" w:after="0"/>
        <w:jc w:val="both"/>
        <w:rPr>
          <w:rFonts w:ascii="Times New Roman" w:hAnsi="Times New Roman"/>
          <w:sz w:val="24"/>
          <w:szCs w:val="24"/>
        </w:rPr>
      </w:pPr>
      <w:r>
        <w:rPr>
          <w:rFonts w:ascii="Times New Roman" w:hAnsi="Times New Roman"/>
          <w:sz w:val="24"/>
          <w:szCs w:val="24"/>
        </w:rPr>
        <w:t xml:space="preserve">1) Нежилое здание. Наименование: Баня, расположенное по адресу: Московская область, Красногорский район, с.Дмитровское, ул.Центральная, уч. за участком, прилегающим к участку д.35 а, площадью 62 кв. м, кадастровый номер объекта 50:11:0000000:156999. </w:t>
      </w:r>
    </w:p>
    <w:p>
      <w:pPr>
        <w:pStyle w:val="Normal"/>
        <w:spacing w:before="0" w:after="0"/>
        <w:jc w:val="both"/>
        <w:rPr>
          <w:rFonts w:ascii="Times New Roman" w:hAnsi="Times New Roman"/>
          <w:sz w:val="24"/>
          <w:szCs w:val="24"/>
        </w:rPr>
      </w:pPr>
      <w:r>
        <w:rPr>
          <w:rFonts w:ascii="Times New Roman" w:hAnsi="Times New Roman"/>
          <w:sz w:val="24"/>
          <w:szCs w:val="24"/>
        </w:rPr>
        <w:t>2) Сооружение. Наименование: Бассейн, Назначение: Сооружения спортивно-оздоровительные, расположенное по адресу: Московская область, Красногорский муниципальный район, с. Дмитровское, ул. Центральная, участок за участком, прилегающим к участку д. 35а, площадью 714 кв. м, кадастровый номер объекта 50:11:0050107:853.</w:t>
      </w:r>
    </w:p>
    <w:p>
      <w:pPr>
        <w:pStyle w:val="Normal"/>
        <w:spacing w:before="0" w:after="0"/>
        <w:jc w:val="both"/>
        <w:rPr>
          <w:rFonts w:ascii="Times New Roman" w:hAnsi="Times New Roman"/>
          <w:sz w:val="24"/>
          <w:szCs w:val="24"/>
        </w:rPr>
      </w:pPr>
      <w:r>
        <w:rPr>
          <w:rFonts w:ascii="Times New Roman" w:hAnsi="Times New Roman"/>
          <w:sz w:val="24"/>
          <w:szCs w:val="24"/>
        </w:rPr>
        <w:t>3) Сооружение.  Наименование: Теннисный корт, Назначение: Сооружения спортивно-оздоровительные, расположенное по адресу: Московская область, Красногорский муниципальный район, с. Дмитровское, ул. Центральная, участок за участком, прилегающим к участку д. 35а, площадью 702 кв. м, кадастровый номер объекта 50:11:0050107:852.</w:t>
      </w:r>
    </w:p>
    <w:p>
      <w:pPr>
        <w:pStyle w:val="Normal"/>
        <w:spacing w:before="0" w:after="0"/>
        <w:jc w:val="both"/>
        <w:rPr>
          <w:rFonts w:ascii="Times New Roman" w:hAnsi="Times New Roman"/>
          <w:sz w:val="24"/>
          <w:szCs w:val="24"/>
        </w:rPr>
      </w:pPr>
      <w:r>
        <w:rPr>
          <w:rFonts w:ascii="Times New Roman" w:hAnsi="Times New Roman"/>
          <w:sz w:val="24"/>
          <w:szCs w:val="24"/>
        </w:rPr>
        <w:t>4) Право аренды земельного участка общей площадью 1 600 квадратных метров, кадастровый номер 50:11:0050107:25, категория земель — земли населенных пунктов, разрешенное использование – для укрепления оползневого склона, находящегося по адресу: установлено относительно ориентира, расположенного в границах участка. Почтовый адрес ориентира: обл. Московская, р-н Красногорский, с/с Петрово-Дальневская, с. Дмитровское, ул. Центральная, прилегающий к уч. дома 35а.</w:t>
      </w:r>
    </w:p>
    <w:p>
      <w:pPr>
        <w:pStyle w:val="Normal"/>
        <w:jc w:val="both"/>
        <w:rPr>
          <w:rFonts w:ascii="Times New Roman" w:hAnsi="Times New Roman"/>
          <w:sz w:val="24"/>
          <w:szCs w:val="24"/>
        </w:rPr>
      </w:pPr>
      <w:r>
        <w:rPr>
          <w:rFonts w:ascii="Times New Roman" w:hAnsi="Times New Roman"/>
          <w:sz w:val="24"/>
          <w:szCs w:val="24"/>
        </w:rPr>
        <w:t>5) Право аренды земельного участка общей площадью 11 660 +/-75 квадратных метров, кадастровый номер 50:11:0050107:548, категория земель — земли населенных пунктов, разрешенное использование - для размещения объектов оздоровительного и рекреационного назначения, находящегося по адресу: Московская область, Красногорский муниципальный район, с/п Ильинское, с.Дмитровское, ул.Центральная, участок за участком, прилегающим к участку д.35 а.</w:t>
      </w:r>
    </w:p>
    <w:p>
      <w:pPr>
        <w:pStyle w:val="Normal"/>
        <w:jc w:val="both"/>
        <w:rPr>
          <w:rFonts w:ascii="Times New Roman" w:hAnsi="Times New Roman"/>
          <w:sz w:val="24"/>
          <w:szCs w:val="24"/>
        </w:rPr>
      </w:pPr>
      <w:r>
        <w:rPr>
          <w:rFonts w:ascii="Times New Roman" w:hAnsi="Times New Roman"/>
          <w:sz w:val="24"/>
          <w:szCs w:val="24"/>
        </w:rPr>
        <w:t>и / или</w:t>
      </w:r>
    </w:p>
    <w:p>
      <w:pPr>
        <w:pStyle w:val="Normal"/>
        <w:jc w:val="both"/>
        <w:rPr>
          <w:rFonts w:ascii="Times New Roman" w:hAnsi="Times New Roman"/>
          <w:b/>
          <w:b/>
          <w:sz w:val="24"/>
          <w:szCs w:val="24"/>
        </w:rPr>
      </w:pPr>
      <w:r>
        <w:rPr>
          <w:rFonts w:ascii="Times New Roman" w:hAnsi="Times New Roman"/>
          <w:b/>
          <w:sz w:val="24"/>
          <w:szCs w:val="24"/>
        </w:rPr>
        <w:t xml:space="preserve">Лот 2: </w:t>
      </w:r>
    </w:p>
    <w:p>
      <w:pPr>
        <w:pStyle w:val="Normal"/>
        <w:numPr>
          <w:ilvl w:val="0"/>
          <w:numId w:val="0"/>
        </w:numPr>
        <w:spacing w:before="0" w:after="0"/>
        <w:jc w:val="both"/>
        <w:outlineLvl w:val="1"/>
        <w:rPr>
          <w:rFonts w:ascii="Times New Roman" w:hAnsi="Times New Roman"/>
          <w:sz w:val="24"/>
          <w:szCs w:val="24"/>
        </w:rPr>
      </w:pPr>
      <w:r>
        <w:rPr>
          <w:rFonts w:ascii="Times New Roman" w:hAnsi="Times New Roman"/>
          <w:sz w:val="24"/>
          <w:szCs w:val="24"/>
        </w:rPr>
        <w:t>Стол обеденный (дата производства 23.01.2008, дерево, PHMSpolkaZOO), Рабочая кухонная поверхность со встроенной раковиной, варочной поверхностью фирмы MIELE и посудомоечной машиной MIELE, Вытяжка над варочной поверхностью с подсветкой (металл, Snaidero), Шкаф кухонный со встроенным холодильником MIELE, Подставка для TV, Светильник потолочный декоративный (3 шт.) (стекло), Стол бильярдный с зеленым сукном (дерево, OIS (Original Italian Slate)), Шкаф для хранения бильярдных аксессуаров (дерево/ стекло), Стол для бильярдных аксессуаров (дерево), Светильник потолочный для бильярдного стола (5 шт.) (металл), Светильник настенный (8 шт.) (металл), Полка для хранения бильярдных шаров (дерево), Кресло (2 шт.) (дерево/ кожа, Formitalia), Диван (дерево/ кожа, Formitalia), Стол журнальный (дерево/ стекло, Formitalia), Стол журнальный (дерево/ кожа, Formitalia), Люстра (дек. стекло), Светильник настенный (6 шт.) (дек. стекло), Плафон подвесной (12 шт.) (металл), Шкаф для хранения одежды (дерево/ стекло), Комплект мебели из 2-х диванов, 2-х кресел (кожа), Стол журнальный (дерево), Люстра потолочная (дерево/ металл/ стекло, на 26 плафонов, 2-х уровневая), Проектор (JVS, D-ILA ihx3D), Полотно для Проектора, Шкаф приставной книжный (дерево), Комплект гардеробной мебели с шифонером (дерево), Люстра потолочная (3 шт.) (металл/ стекло), Шкаф Гардеробный с открытыми полками (дерево), Люстра с декоративными светильниками (металл/ стекло), Тумба 2-х секционная (дерево), Комплект мебели для ванны, светильник настенный однорожковый (19 шт.) (металл/ стекло), Люстра потолочная (3 шт.) (металл/ стекло), Люстра 5-ти рожковая с декоративным стеклом (металл/ стекло), Светильник настенный однорожковый (5 шт.) (металл/ стекло), Тренажер - держатель для штанг (металл, Hoist fitness), Скамья для жима(металл, Tooffstooff), Тренажер для плеч (металл, Hoist fitness), Гриф для штанги (2 шт.) (металл), Скамья для пресса (металл), Тренажер для плеч(металл, Hoist fitness), Диван  3-х секционный (синт. материал), Люстра потолочная (металл), Светильник настенный (6 шт.), Гардеробный открытый стеллаж, Шифонер  3-х створчатый (дерево), Стол для TV (дерево/ стекло), Шкаф для одежды пристенный, Кухонный гарнитур, Комод (ДСП/шпон), Шкаф пристенный книжный (дсп/ шпон/ стекло), Стол офисный угловой (2 шт.) (ДСП/шпон), Монитор (2 шт.) (Samsung), Стол офисный (ДСП/шпон), Системный блок, Конвектор для обогрева (металл, Ballu), Стол обеденный (дерево), Скамья 3-х местная (дерево), Стойка пристенная (дерево), Сетка игровая теннисная, лампа освещения (18 шт.), Тепловая пушка дизельная (Thermobile ITA 45).</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60" w:firstLine="708"/>
        <w:jc w:val="both"/>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1.3. Указанное в п. 1.2. настоящего Договора Имуществ Покупатель приобретает по итогам  открытых торгов в рамках процедуры реализации в отношении</w:t>
      </w:r>
      <w:r>
        <w:rPr>
          <w:rFonts w:ascii="Times New Roman" w:hAnsi="Times New Roman"/>
          <w:sz w:val="24"/>
          <w:szCs w:val="24"/>
        </w:rPr>
        <w:t xml:space="preserve"> Пудова Сергея Анатольевича (далее - Должник) (адрес регистрации: г. Москва, ул. Мосфильмовская, д. 11, корп. 2, кв. 37; дата рождения 16.11.1964 г.; место рождения: г. Москва; СНИЛС 017-995-898 24; ИНН 772857198545)</w:t>
      </w:r>
      <w:r>
        <w:rPr>
          <w:rFonts w:ascii="Times New Roman" w:hAnsi="Times New Roman"/>
          <w:sz w:val="24"/>
          <w:szCs w:val="24"/>
          <w:lang w:eastAsia="ru-RU"/>
        </w:rPr>
        <w:t xml:space="preserve">, согласно Протокола о результатах проведения открытых торгов _____ от ________________ _____ года.  </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1.4.</w:t>
      </w:r>
      <w:r>
        <w:rPr>
          <w:rFonts w:ascii="Times New Roman" w:hAnsi="Times New Roman"/>
          <w:sz w:val="24"/>
          <w:szCs w:val="24"/>
        </w:rPr>
        <w:t xml:space="preserve"> Договор купли-продажи имущества должника заключается с Победителем торгов или с единственным допущенным к участию в торгах участником, в соответствии с представленным им предложением о цене, но не ниже установленной начальной цены имущества</w:t>
      </w:r>
    </w:p>
    <w:p>
      <w:pPr>
        <w:pStyle w:val="Normal"/>
        <w:widowControl w:val="false"/>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1.5. Переход права собственности на Объекты недвижимости, указанные в п. 1.2 Договора подлежит государственной регистрации в соответствии со статьей 551 Гражданского Кодекса Российской Федерации и Федеральным Законом «О государственной регистрации прав на недвижимое имущество и сделок с ним».</w:t>
      </w:r>
    </w:p>
    <w:p>
      <w:pPr>
        <w:pStyle w:val="Normal"/>
        <w:widowControl w:val="false"/>
        <w:spacing w:lineRule="auto" w:line="240" w:before="0" w:after="0"/>
        <w:ind w:firstLine="708"/>
        <w:jc w:val="both"/>
        <w:rPr>
          <w:rFonts w:ascii="Times New Roman" w:hAnsi="Times New Roman"/>
          <w:b/>
          <w:b/>
          <w:bCs/>
          <w:sz w:val="24"/>
          <w:szCs w:val="24"/>
          <w:lang w:eastAsia="ru-RU"/>
        </w:rPr>
      </w:pPr>
      <w:r>
        <w:rPr>
          <w:rFonts w:ascii="Times New Roman" w:hAnsi="Times New Roman"/>
          <w:sz w:val="24"/>
          <w:szCs w:val="24"/>
          <w:lang w:eastAsia="ru-RU"/>
        </w:rPr>
        <w:t>Право собственности на Объект у Продавца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w:t>
      </w:r>
      <w:r>
        <w:rPr>
          <w:rFonts w:ascii="Times New Roman" w:hAnsi="Times New Roman"/>
          <w:b/>
          <w:bCs/>
          <w:sz w:val="24"/>
          <w:szCs w:val="24"/>
          <w:lang w:eastAsia="ru-RU"/>
        </w:rPr>
        <w:t xml:space="preserve">. </w:t>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t>2. Права и обязанности Сторон.</w:t>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r>
    </w:p>
    <w:p>
      <w:pPr>
        <w:pStyle w:val="Normal"/>
        <w:spacing w:lineRule="auto" w:line="240" w:before="0" w:after="0"/>
        <w:rPr>
          <w:rFonts w:ascii="Times New Roman" w:hAnsi="Times New Roman"/>
          <w:sz w:val="24"/>
          <w:szCs w:val="24"/>
          <w:lang w:eastAsia="ru-RU"/>
        </w:rPr>
      </w:pPr>
      <w:r>
        <w:rPr>
          <w:rFonts w:ascii="Times New Roman" w:hAnsi="Times New Roman"/>
          <w:b/>
          <w:sz w:val="24"/>
          <w:szCs w:val="24"/>
          <w:lang w:eastAsia="ru-RU"/>
        </w:rPr>
        <w:t>2.1.</w:t>
      </w:r>
      <w:r>
        <w:rPr>
          <w:rFonts w:ascii="Times New Roman" w:hAnsi="Times New Roman"/>
          <w:sz w:val="24"/>
          <w:szCs w:val="24"/>
          <w:lang w:eastAsia="ru-RU"/>
        </w:rPr>
        <w:t xml:space="preserve"> </w:t>
      </w:r>
      <w:r>
        <w:rPr>
          <w:rFonts w:ascii="Times New Roman" w:hAnsi="Times New Roman"/>
          <w:b/>
          <w:bCs/>
          <w:sz w:val="24"/>
          <w:szCs w:val="24"/>
          <w:lang w:eastAsia="ru-RU"/>
        </w:rPr>
        <w:t>Покупатель обязан:</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2.1.1. Оплатить стоимость Объекта, указанную в п. 3.3 настоящего Договора, в течение 30 (тридцати) дней с даты подписания настоящего Договора.</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2.1.2. Принять от Продавца Объект по акту приема-передачи в течение 10 (десяти) рабочих дней с момента   государственной  регистрации перехода права собственности на недвижимое имущество.</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2.1.3. Своевременно и в полном объеме оплатить все государственные пошлины и сборы, взимаемые в соответствии с действующим законодательством РФ, за государственную регистрацию перехода права собственности на недвижимое имущество. Расходы по государственной регистрации перехода права собственности несёт Покупатель.</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jc w:val="both"/>
        <w:rPr>
          <w:rFonts w:ascii="Times New Roman" w:hAnsi="Times New Roman"/>
          <w:b/>
          <w:b/>
          <w:bCs/>
          <w:sz w:val="24"/>
          <w:szCs w:val="24"/>
          <w:lang w:eastAsia="ru-RU"/>
        </w:rPr>
      </w:pPr>
      <w:r>
        <w:rPr>
          <w:rFonts w:ascii="Times New Roman" w:hAnsi="Times New Roman"/>
          <w:b/>
          <w:bCs/>
          <w:sz w:val="24"/>
          <w:szCs w:val="24"/>
          <w:lang w:eastAsia="ru-RU"/>
        </w:rPr>
        <w:t>2.2. Продавец обязан:</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2.2.1. Не позднее 10 рабочих дней после выполнения Покупателем обязанности по оплате Объекта в полном объеме, совместно с Покупателем осуществить действия, необходимые для государственной регистрации перехода права собственности на недвижимое имущество от Продавца к Покупателю, в том числе,  действия по подаче всех документов,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2.2.2. С момента заключения настоящего Договора не совершать никаких сделок, следствием которых может явиться какое-либо обременение права собственности Продавца на Объект.</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2.2.3. Не совершать каких-либо действий, направленных на отчуждение и/или обременение Объекта  правами третьих лиц.</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2.2.4. Передать Объект Покупателю по Акту приема-передачи в течение 10 (десяти) рабочих дней с  момента   государственной  регистрации перехода права собственности на Объект.</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 xml:space="preserve">2.3. После фактической передачи Объекта по Акту приема-передачи от Продавца Покупателю Покупатель имеет право осуществлять в отношении Объекта все действия, не запрещенные действующим законодательством Российской Федерации. </w:t>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t>3. Цена и порядок расчетов.</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3.1. Цена продажи Объекта в соответствии с протоколом об итогах аукциона  от _____________ ______ года составляет ___________________рублей (НДС не облагается), что составляет _________________  рублей.</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 xml:space="preserve">3.2. Внесенный Покупателем на расчетный счет задаток (Платежное поручение №_____ от ___________) для участия в торгах по продаже Объекта  в сумме __________________ (___________________________________)  рублей засчитывается в счёт оплаты приобретаемого по настоящему Договору Объекта (в соответствии с частью 4 статьи 448 ГК РФ). </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 xml:space="preserve">3.3. Покупатель обязуется в течение 30 (Тридцати) календарных дней с момента подписания настоящего Договора оплатить оставшуюся Цену Объекта в размере _____________________________ рублей путем перечисления денежных средств на счет Продавца, указанный в настоящем Договоре. </w:t>
      </w:r>
    </w:p>
    <w:p>
      <w:pPr>
        <w:pStyle w:val="Normal"/>
        <w:numPr>
          <w:ilvl w:val="1"/>
          <w:numId w:val="2"/>
        </w:numPr>
        <w:spacing w:lineRule="auto" w:line="240" w:before="0" w:after="0"/>
        <w:ind w:left="0" w:hanging="0"/>
        <w:jc w:val="both"/>
        <w:rPr>
          <w:rFonts w:ascii="Times New Roman" w:hAnsi="Times New Roman"/>
          <w:sz w:val="24"/>
          <w:szCs w:val="24"/>
          <w:lang w:eastAsia="ru-RU"/>
        </w:rPr>
      </w:pPr>
      <w:r>
        <w:rPr>
          <w:rFonts w:ascii="Times New Roman" w:hAnsi="Times New Roman"/>
          <w:sz w:val="24"/>
          <w:szCs w:val="24"/>
          <w:lang w:eastAsia="ru-RU"/>
        </w:rPr>
        <w:t>Цена продажи Объекта является твердой и окончательной. Никакие обстоятельства (включая выявление недостатков Объекта) не могут быть основанием для предъявления Покупателем требования о пересмотре цены продажи Объекта.</w:t>
      </w:r>
    </w:p>
    <w:p>
      <w:pPr>
        <w:pStyle w:val="Normal"/>
        <w:numPr>
          <w:ilvl w:val="1"/>
          <w:numId w:val="2"/>
        </w:numPr>
        <w:spacing w:lineRule="auto" w:line="240" w:before="0" w:after="0"/>
        <w:ind w:left="0" w:hanging="0"/>
        <w:jc w:val="both"/>
        <w:rPr>
          <w:rFonts w:ascii="Times New Roman" w:hAnsi="Times New Roman"/>
          <w:sz w:val="24"/>
          <w:szCs w:val="24"/>
          <w:lang w:eastAsia="ru-RU"/>
        </w:rPr>
      </w:pPr>
      <w:r>
        <w:rPr>
          <w:rFonts w:ascii="Times New Roman" w:hAnsi="Times New Roman"/>
          <w:sz w:val="24"/>
          <w:szCs w:val="24"/>
          <w:lang w:eastAsia="ru-RU"/>
        </w:rPr>
        <w:t>Обязательства Покупателя по оплате цены продажи Объекта считаются выполненными с момента зачисления подлежащей оплате суммы в полном объеме на счет Продавца.</w:t>
      </w:r>
    </w:p>
    <w:p>
      <w:pPr>
        <w:pStyle w:val="Normal"/>
        <w:tabs>
          <w:tab w:val="clear" w:pos="708"/>
          <w:tab w:val="left" w:pos="435" w:leader="none"/>
        </w:tabs>
        <w:spacing w:lineRule="auto" w:line="240" w:before="0" w:after="0"/>
        <w:ind w:right="31" w:hanging="0"/>
        <w:jc w:val="center"/>
        <w:rPr>
          <w:rFonts w:ascii="Times New Roman" w:hAnsi="Times New Roman"/>
          <w:b/>
          <w:b/>
          <w:bCs/>
          <w:sz w:val="24"/>
          <w:szCs w:val="24"/>
          <w:lang w:eastAsia="ru-RU"/>
        </w:rPr>
      </w:pPr>
      <w:r>
        <w:rPr>
          <w:rFonts w:ascii="Times New Roman" w:hAnsi="Times New Roman"/>
          <w:b/>
          <w:bCs/>
          <w:sz w:val="24"/>
          <w:szCs w:val="24"/>
          <w:lang w:eastAsia="ru-RU"/>
        </w:rPr>
      </w:r>
    </w:p>
    <w:p>
      <w:pPr>
        <w:pStyle w:val="Normal"/>
        <w:tabs>
          <w:tab w:val="clear" w:pos="708"/>
          <w:tab w:val="left" w:pos="435" w:leader="none"/>
        </w:tabs>
        <w:spacing w:lineRule="auto" w:line="240" w:before="0" w:after="0"/>
        <w:ind w:right="31" w:hanging="0"/>
        <w:jc w:val="center"/>
        <w:rPr>
          <w:rFonts w:ascii="Times New Roman" w:hAnsi="Times New Roman"/>
          <w:b/>
          <w:b/>
          <w:bCs/>
          <w:sz w:val="24"/>
          <w:szCs w:val="24"/>
          <w:lang w:eastAsia="ru-RU"/>
        </w:rPr>
      </w:pPr>
      <w:r>
        <w:rPr>
          <w:rFonts w:ascii="Times New Roman" w:hAnsi="Times New Roman"/>
          <w:b/>
          <w:bCs/>
          <w:sz w:val="24"/>
          <w:szCs w:val="24"/>
          <w:lang w:eastAsia="ru-RU"/>
        </w:rPr>
        <w:t>4. Ответственность Сторон</w:t>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4.1.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pPr>
        <w:pStyle w:val="Normal"/>
        <w:spacing w:lineRule="auto" w:line="240" w:before="0" w:after="0"/>
        <w:jc w:val="both"/>
        <w:rPr>
          <w:rFonts w:ascii="Times New Roman" w:hAnsi="Times New Roman"/>
          <w:sz w:val="24"/>
          <w:szCs w:val="24"/>
          <w:lang w:eastAsia="ru-RU"/>
        </w:rPr>
      </w:pPr>
      <w:r>
        <w:rPr>
          <w:rFonts w:cs="Times New Roman CYR" w:ascii="Times New Roman CYR" w:hAnsi="Times New Roman CYR"/>
          <w:sz w:val="24"/>
          <w:szCs w:val="24"/>
          <w:lang w:eastAsia="ru-RU"/>
        </w:rPr>
        <w:t xml:space="preserve">4.2. </w:t>
      </w:r>
      <w:r>
        <w:rPr>
          <w:rFonts w:ascii="Times New Roman" w:hAnsi="Times New Roman"/>
          <w:sz w:val="24"/>
          <w:szCs w:val="24"/>
          <w:lang w:eastAsia="ru-RU"/>
        </w:rPr>
        <w:t>В случае просрочки Покупателем срока оплаты Объекта по сравнению с установленным Договором Продавец имеет право отказаться от исполнения настоящего Договора в одностороннем внесудебном порядке. При расторжении настоящего Договора Покупателю возвращаются все денежные средства, за исключением ранее оплаченного задатка, полученные от него в оплату цены продажи Объекта.</w:t>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t>5. Порядок и разрешение споров</w:t>
      </w:r>
    </w:p>
    <w:p>
      <w:pPr>
        <w:pStyle w:val="Normal"/>
        <w:spacing w:lineRule="auto" w:line="240" w:before="0" w:after="0"/>
        <w:jc w:val="both"/>
        <w:rPr>
          <w:rFonts w:ascii="Times New Roman CYR" w:hAnsi="Times New Roman CYR" w:cs="Times New Roman CYR"/>
          <w:b/>
          <w:b/>
          <w:bCs/>
          <w:caps/>
          <w:sz w:val="24"/>
          <w:szCs w:val="24"/>
          <w:lang w:eastAsia="ru-RU"/>
        </w:rPr>
      </w:pPr>
      <w:r>
        <w:rPr>
          <w:rFonts w:cs="Times New Roman CYR" w:ascii="Times New Roman CYR" w:hAnsi="Times New Roman CYR"/>
          <w:b/>
          <w:bCs/>
          <w:caps/>
          <w:sz w:val="24"/>
          <w:szCs w:val="24"/>
          <w:lang w:eastAsia="ru-RU"/>
        </w:rPr>
      </w:r>
    </w:p>
    <w:p>
      <w:pPr>
        <w:pStyle w:val="Normal"/>
        <w:spacing w:lineRule="auto" w:line="240" w:before="0" w:after="0"/>
        <w:jc w:val="both"/>
        <w:rPr>
          <w:rFonts w:ascii="Times New Roman CYR" w:hAnsi="Times New Roman CYR" w:cs="Times New Roman CYR"/>
          <w:sz w:val="24"/>
          <w:szCs w:val="24"/>
          <w:lang w:eastAsia="ru-RU"/>
        </w:rPr>
      </w:pPr>
      <w:r>
        <w:rPr>
          <w:rFonts w:cs="Times New Roman CYR" w:ascii="Times New Roman CYR" w:hAnsi="Times New Roman CYR"/>
          <w:sz w:val="24"/>
          <w:szCs w:val="24"/>
          <w:lang w:eastAsia="ru-RU"/>
        </w:rPr>
        <w:t>5.1. Споры и разногласия, которые могут возникнуть при исполнении обязательств по настоящему Договору, разрешаются путем переговоров между Сторонами.</w:t>
      </w:r>
    </w:p>
    <w:p>
      <w:pPr>
        <w:pStyle w:val="Normal"/>
        <w:spacing w:lineRule="auto" w:line="240" w:before="0" w:after="0"/>
        <w:jc w:val="both"/>
        <w:rPr>
          <w:rFonts w:ascii="Times New Roman CYR" w:hAnsi="Times New Roman CYR" w:cs="Times New Roman CYR"/>
          <w:sz w:val="24"/>
          <w:szCs w:val="24"/>
          <w:lang w:eastAsia="ru-RU"/>
        </w:rPr>
      </w:pPr>
      <w:r>
        <w:rPr>
          <w:rFonts w:cs="Times New Roman CYR" w:ascii="Times New Roman CYR" w:hAnsi="Times New Roman CYR"/>
          <w:sz w:val="24"/>
          <w:szCs w:val="24"/>
          <w:lang w:eastAsia="ru-RU"/>
        </w:rPr>
        <w:t>5.2. В случае невозможности решения споров путем переговоров, Стороны передают их на рассмотрение в соответствии с законодательством РФ.</w:t>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t>6. Заключительные положения</w:t>
      </w:r>
    </w:p>
    <w:p>
      <w:pPr>
        <w:pStyle w:val="Normal"/>
        <w:spacing w:lineRule="auto" w:line="240" w:before="0" w:after="0"/>
        <w:jc w:val="center"/>
        <w:rPr>
          <w:rFonts w:ascii="Times New Roman" w:hAnsi="Times New Roman"/>
          <w:b/>
          <w:b/>
          <w:bCs/>
          <w:sz w:val="24"/>
          <w:szCs w:val="24"/>
          <w:lang w:eastAsia="ru-RU"/>
        </w:rPr>
      </w:pPr>
      <w:r>
        <w:rPr>
          <w:rFonts w:ascii="Times New Roman" w:hAnsi="Times New Roman"/>
          <w:b/>
          <w:bCs/>
          <w:sz w:val="24"/>
          <w:szCs w:val="24"/>
          <w:lang w:eastAsia="ru-RU"/>
        </w:rPr>
      </w:r>
    </w:p>
    <w:p>
      <w:pPr>
        <w:pStyle w:val="Normal"/>
        <w:spacing w:lineRule="auto" w:line="240" w:before="0" w:after="0"/>
        <w:jc w:val="both"/>
        <w:rPr>
          <w:rFonts w:ascii="Times New Roman CYR" w:hAnsi="Times New Roman CYR" w:cs="Times New Roman CYR"/>
          <w:sz w:val="24"/>
          <w:szCs w:val="24"/>
          <w:lang w:eastAsia="ru-RU"/>
        </w:rPr>
      </w:pPr>
      <w:r>
        <w:rPr>
          <w:rFonts w:cs="Times New Roman CYR" w:ascii="Times New Roman CYR" w:hAnsi="Times New Roman CYR"/>
          <w:sz w:val="24"/>
          <w:szCs w:val="24"/>
          <w:lang w:eastAsia="ru-RU"/>
        </w:rPr>
        <w:t>6.1. Во всем, что прямо не предусмотрено настоящим Договором, Стороны руководствуются действующим законодательством РФ.</w:t>
      </w:r>
    </w:p>
    <w:p>
      <w:pPr>
        <w:pStyle w:val="Normal"/>
        <w:spacing w:lineRule="auto" w:line="240" w:before="0" w:after="0"/>
        <w:jc w:val="both"/>
        <w:rPr>
          <w:rFonts w:ascii="Times New Roman CYR" w:hAnsi="Times New Roman CYR" w:cs="Times New Roman CYR"/>
          <w:sz w:val="24"/>
          <w:szCs w:val="24"/>
          <w:lang w:eastAsia="ru-RU"/>
        </w:rPr>
      </w:pPr>
      <w:r>
        <w:rPr>
          <w:rFonts w:cs="Times New Roman CYR" w:ascii="Times New Roman CYR" w:hAnsi="Times New Roman CYR"/>
          <w:sz w:val="24"/>
          <w:szCs w:val="24"/>
          <w:lang w:eastAsia="ru-RU"/>
        </w:rPr>
        <w:t>6.2. Вся переписка между Сторонами осуществляется по адресам, указанным в настоящем Договоре. Уведомление об изменении адреса должно быть направлено другой Стороне в течение десяти банковских дней.</w:t>
      </w:r>
    </w:p>
    <w:p>
      <w:pPr>
        <w:pStyle w:val="Normal"/>
        <w:spacing w:lineRule="auto" w:line="240" w:before="0" w:after="0"/>
        <w:jc w:val="both"/>
        <w:rPr>
          <w:rFonts w:ascii="Times New Roman CYR" w:hAnsi="Times New Roman CYR" w:cs="Times New Roman CYR"/>
          <w:sz w:val="24"/>
          <w:szCs w:val="24"/>
          <w:lang w:eastAsia="ru-RU"/>
        </w:rPr>
      </w:pPr>
      <w:r>
        <w:rPr>
          <w:rFonts w:cs="Times New Roman CYR" w:ascii="Times New Roman CYR" w:hAnsi="Times New Roman CYR"/>
          <w:sz w:val="24"/>
          <w:szCs w:val="24"/>
          <w:lang w:eastAsia="ru-RU"/>
        </w:rPr>
        <w:t xml:space="preserve">6.3. Изменение условий настоящего Договора, его расторжение и прекращение возможны в порядке, предусмотренном действующим законодательством. </w:t>
      </w:r>
    </w:p>
    <w:p>
      <w:pPr>
        <w:pStyle w:val="Normal"/>
        <w:spacing w:lineRule="auto" w:line="240" w:before="0" w:after="0"/>
        <w:jc w:val="both"/>
        <w:rPr>
          <w:rFonts w:ascii="Times New Roman" w:hAnsi="Times New Roman"/>
          <w:sz w:val="24"/>
          <w:szCs w:val="24"/>
          <w:lang w:eastAsia="ru-RU"/>
        </w:rPr>
      </w:pPr>
      <w:r>
        <w:rPr>
          <w:rFonts w:cs="Times New Roman CYR" w:ascii="Times New Roman CYR" w:hAnsi="Times New Roman CYR"/>
          <w:sz w:val="24"/>
          <w:szCs w:val="24"/>
          <w:lang w:eastAsia="ru-RU"/>
        </w:rPr>
        <w:t xml:space="preserve">6.4. Настоящий Договор составлен в </w:t>
      </w:r>
      <w:r>
        <w:rPr>
          <w:rFonts w:cs="Times New Roman CYR" w:ascii="Times New Roman CYR" w:hAnsi="Times New Roman CYR"/>
          <w:bCs/>
          <w:sz w:val="24"/>
          <w:szCs w:val="24"/>
          <w:lang w:eastAsia="ru-RU"/>
        </w:rPr>
        <w:t>________</w:t>
      </w:r>
      <w:r>
        <w:rPr>
          <w:rFonts w:cs="Times New Roman CYR" w:ascii="Times New Roman CYR" w:hAnsi="Times New Roman CYR"/>
          <w:sz w:val="24"/>
          <w:szCs w:val="24"/>
          <w:lang w:eastAsia="ru-RU"/>
        </w:rPr>
        <w:t xml:space="preserve"> экземплярах,имеющих равнуююридическую </w:t>
      </w:r>
      <w:r>
        <w:rPr>
          <w:rFonts w:ascii="Times New Roman" w:hAnsi="Times New Roman"/>
          <w:sz w:val="24"/>
          <w:szCs w:val="24"/>
          <w:lang w:eastAsia="ru-RU"/>
        </w:rPr>
        <w:t xml:space="preserve">силу. Договор составлен на </w:t>
      </w:r>
      <w:r>
        <w:rPr>
          <w:rFonts w:ascii="Times New Roman" w:hAnsi="Times New Roman"/>
          <w:bCs/>
          <w:sz w:val="24"/>
          <w:szCs w:val="24"/>
          <w:lang w:eastAsia="ru-RU"/>
        </w:rPr>
        <w:t xml:space="preserve">____________ листах. _____________________ экземпляров хранится </w:t>
      </w:r>
      <w:r>
        <w:rPr>
          <w:rFonts w:ascii="Times New Roman" w:hAnsi="Times New Roman"/>
          <w:sz w:val="24"/>
          <w:szCs w:val="24"/>
          <w:lang w:eastAsia="ru-RU"/>
        </w:rPr>
        <w:t xml:space="preserve">  в  Регистрирующем органе, по одному у Продавца и Покупателя.</w:t>
      </w:r>
    </w:p>
    <w:p>
      <w:pPr>
        <w:pStyle w:val="Normal"/>
        <w:spacing w:lineRule="auto" w:line="240" w:before="0" w:after="0"/>
        <w:jc w:val="center"/>
        <w:rPr>
          <w:rFonts w:ascii="Times New Roman" w:hAnsi="Times New Roman"/>
          <w:b/>
          <w:b/>
          <w:bCs/>
          <w:caps/>
          <w:sz w:val="24"/>
          <w:szCs w:val="24"/>
          <w:lang w:eastAsia="ru-RU"/>
        </w:rPr>
      </w:pPr>
      <w:r>
        <w:rPr>
          <w:rFonts w:ascii="Times New Roman" w:hAnsi="Times New Roman"/>
          <w:b/>
          <w:bCs/>
          <w:caps/>
          <w:sz w:val="24"/>
          <w:szCs w:val="24"/>
          <w:lang w:eastAsia="ru-RU"/>
        </w:rPr>
      </w:r>
    </w:p>
    <w:p>
      <w:pPr>
        <w:pStyle w:val="Normal"/>
        <w:spacing w:lineRule="auto" w:line="240" w:before="0" w:after="0"/>
        <w:ind w:firstLine="567"/>
        <w:jc w:val="center"/>
        <w:rPr>
          <w:rFonts w:ascii="Times New Roman" w:hAnsi="Times New Roman"/>
          <w:b/>
          <w:b/>
          <w:bCs/>
          <w:sz w:val="24"/>
          <w:szCs w:val="24"/>
          <w:lang w:eastAsia="ru-RU"/>
        </w:rPr>
      </w:pPr>
      <w:r>
        <w:rPr>
          <w:rFonts w:ascii="Times New Roman" w:hAnsi="Times New Roman"/>
          <w:b/>
          <w:bCs/>
          <w:sz w:val="24"/>
          <w:szCs w:val="24"/>
          <w:lang w:eastAsia="ru-RU"/>
        </w:rPr>
        <w:t>7. Адреса и платежные реквизиты сторон</w:t>
      </w:r>
    </w:p>
    <w:p>
      <w:pPr>
        <w:pStyle w:val="Normal"/>
        <w:spacing w:lineRule="auto" w:line="240" w:before="0" w:after="0"/>
        <w:ind w:firstLine="567"/>
        <w:jc w:val="center"/>
        <w:rPr>
          <w:rFonts w:ascii="Times New Roman" w:hAnsi="Times New Roman"/>
          <w:b/>
          <w:b/>
          <w:bCs/>
          <w:sz w:val="24"/>
          <w:szCs w:val="24"/>
          <w:lang w:eastAsia="ru-RU"/>
        </w:rPr>
      </w:pPr>
      <w:r>
        <w:rPr>
          <w:rFonts w:ascii="Times New Roman" w:hAnsi="Times New Roman"/>
          <w:b/>
          <w:bCs/>
          <w:sz w:val="24"/>
          <w:szCs w:val="24"/>
          <w:lang w:eastAsia="ru-RU"/>
        </w:rPr>
      </w:r>
    </w:p>
    <w:tbl>
      <w:tblPr>
        <w:tblW w:w="9648" w:type="dxa"/>
        <w:jc w:val="left"/>
        <w:tblInd w:w="0" w:type="dxa"/>
        <w:tblCellMar>
          <w:top w:w="0" w:type="dxa"/>
          <w:left w:w="108" w:type="dxa"/>
          <w:bottom w:w="0" w:type="dxa"/>
          <w:right w:w="108" w:type="dxa"/>
        </w:tblCellMar>
        <w:tblLook w:val="0000"/>
      </w:tblPr>
      <w:tblGrid>
        <w:gridCol w:w="4967"/>
        <w:gridCol w:w="4680"/>
      </w:tblGrid>
      <w:tr>
        <w:trPr/>
        <w:tc>
          <w:tcPr>
            <w:tcW w:w="4967" w:type="dxa"/>
            <w:tcBorders/>
            <w:shd w:fill="auto" w:val="clear"/>
          </w:tcPr>
          <w:p>
            <w:pPr>
              <w:pStyle w:val="Normal"/>
              <w:snapToGrid w:val="false"/>
              <w:spacing w:lineRule="auto" w:line="240" w:before="0" w:after="0"/>
              <w:jc w:val="both"/>
              <w:rPr>
                <w:rFonts w:ascii="Times New Roman" w:hAnsi="Times New Roman"/>
                <w:sz w:val="24"/>
                <w:szCs w:val="24"/>
                <w:lang w:eastAsia="ru-RU"/>
              </w:rPr>
            </w:pPr>
            <w:r>
              <w:rPr>
                <w:rFonts w:ascii="Times New Roman" w:hAnsi="Times New Roman"/>
                <w:b/>
                <w:bCs/>
                <w:sz w:val="24"/>
                <w:szCs w:val="24"/>
                <w:lang w:eastAsia="ru-RU"/>
              </w:rPr>
              <w:t>Продавец:</w:t>
            </w:r>
          </w:p>
        </w:tc>
        <w:tc>
          <w:tcPr>
            <w:tcW w:w="4680" w:type="dxa"/>
            <w:tcBorders/>
            <w:shd w:fill="auto" w:val="clear"/>
          </w:tcPr>
          <w:p>
            <w:pPr>
              <w:pStyle w:val="Normal"/>
              <w:snapToGrid w:val="false"/>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tc>
      </w:tr>
      <w:tr>
        <w:trPr/>
        <w:tc>
          <w:tcPr>
            <w:tcW w:w="4967" w:type="dxa"/>
            <w:tcBorders/>
            <w:shd w:fill="auto" w:val="clear"/>
          </w:tcPr>
          <w:p>
            <w:pPr>
              <w:pStyle w:val="Normal"/>
              <w:snapToGrid w:val="false"/>
              <w:spacing w:lineRule="auto" w:line="240" w:before="0" w:after="0"/>
              <w:rPr>
                <w:rFonts w:ascii="Times New Roman" w:hAnsi="Times New Roman"/>
                <w:b/>
                <w:b/>
                <w:bCs/>
                <w:sz w:val="24"/>
                <w:szCs w:val="24"/>
                <w:lang w:eastAsia="ru-RU"/>
              </w:rPr>
            </w:pPr>
            <w:r>
              <w:rPr>
                <w:rFonts w:ascii="Times New Roman" w:hAnsi="Times New Roman"/>
                <w:b/>
                <w:bCs/>
                <w:sz w:val="24"/>
                <w:szCs w:val="24"/>
                <w:lang w:eastAsia="ru-RU"/>
              </w:rPr>
            </w:r>
          </w:p>
        </w:tc>
        <w:tc>
          <w:tcPr>
            <w:tcW w:w="4680" w:type="dxa"/>
            <w:tcBorders/>
            <w:shd w:fill="auto" w:val="clear"/>
          </w:tcPr>
          <w:p>
            <w:pPr>
              <w:pStyle w:val="Normal"/>
              <w:snapToGrid w:val="false"/>
              <w:spacing w:lineRule="auto" w:line="240" w:before="0" w:after="0"/>
              <w:jc w:val="both"/>
              <w:rPr>
                <w:rFonts w:ascii="Times New Roman" w:hAnsi="Times New Roman"/>
                <w:b/>
                <w:b/>
                <w:bCs/>
                <w:sz w:val="24"/>
                <w:szCs w:val="24"/>
                <w:lang w:eastAsia="ru-RU"/>
              </w:rPr>
            </w:pPr>
            <w:r>
              <w:rPr>
                <w:rFonts w:ascii="Times New Roman" w:hAnsi="Times New Roman"/>
                <w:b/>
                <w:bCs/>
                <w:sz w:val="24"/>
                <w:szCs w:val="24"/>
                <w:lang w:eastAsia="ru-RU"/>
              </w:rPr>
            </w:r>
          </w:p>
        </w:tc>
      </w:tr>
    </w:tbl>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 xml:space="preserve">Финансовый управляющий Пудова Сергея Анатольевича (далее - Должник) (адрес регистрации: г. Москва, ул. Мосфильмовская, д. 11, корп. 2, кв. 37; дата рождения 16.11.1964 г.; место рождения: г. Москва; СНИЛС 017-995-898 24; ИНН 772857198545), </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Милых Николай Иванович (ИНН 480700336985, СНИЛС 042-320-958-18) - член НП АУ "ОРИОН" (ОГРН 1117800001880, ИНН 7841017510, адрес: 191028, Санкт-Петербург, ул. Гагаринская, д. 25, литер А, пом. 6Н)</w:t>
      </w:r>
    </w:p>
    <w:p>
      <w:pPr>
        <w:pStyle w:val="Normal"/>
        <w:widowControl w:val="false"/>
        <w:spacing w:lineRule="auto" w:line="240" w:before="0" w:after="0"/>
        <w:jc w:val="both"/>
        <w:rPr>
          <w:rFonts w:ascii="Times New Roman" w:hAnsi="Times New Roman" w:eastAsia="Times New Roman"/>
          <w:color w:val="000000"/>
          <w:sz w:val="24"/>
          <w:szCs w:val="24"/>
          <w:lang w:eastAsia="ru-RU" w:bidi="ru-RU"/>
        </w:rPr>
      </w:pPr>
      <w:r>
        <w:rPr>
          <w:rFonts w:ascii="Times New Roman" w:hAnsi="Times New Roman"/>
          <w:sz w:val="24"/>
          <w:szCs w:val="24"/>
        </w:rPr>
        <w:t>р/с 40817810055170551127, Северо-Западный банк ПАО Сбербанк, к/с 30101810500000000653, БИК 044030653</w:t>
      </w:r>
    </w:p>
    <w:p>
      <w:pPr>
        <w:pStyle w:val="Normal"/>
        <w:spacing w:lineRule="auto" w:line="240" w:before="0" w:after="0"/>
        <w:jc w:val="both"/>
        <w:rPr>
          <w:rFonts w:ascii="Times New Roman" w:hAnsi="Times New Roman"/>
          <w:color w:val="000000"/>
          <w:sz w:val="24"/>
          <w:szCs w:val="24"/>
          <w:lang w:eastAsia="ru-RU"/>
        </w:rPr>
      </w:pPr>
      <w:r>
        <w:rPr>
          <w:rFonts w:ascii="Times New Roman" w:hAnsi="Times New Roman"/>
          <w:color w:val="000000"/>
          <w:sz w:val="24"/>
          <w:szCs w:val="24"/>
          <w:lang w:eastAsia="ru-RU"/>
        </w:rPr>
      </w:r>
    </w:p>
    <w:p>
      <w:pPr>
        <w:pStyle w:val="Normal"/>
        <w:spacing w:lineRule="auto" w:line="240" w:before="0" w:after="0"/>
        <w:jc w:val="both"/>
        <w:rPr>
          <w:rFonts w:ascii="Times New Roman" w:hAnsi="Times New Roman"/>
          <w:b/>
          <w:b/>
          <w:bCs/>
          <w:sz w:val="24"/>
          <w:szCs w:val="24"/>
          <w:lang w:eastAsia="ru-RU"/>
        </w:rPr>
      </w:pPr>
      <w:r>
        <w:rPr>
          <w:rFonts w:ascii="Times New Roman" w:hAnsi="Times New Roman"/>
          <w:color w:val="000000"/>
          <w:sz w:val="24"/>
          <w:szCs w:val="24"/>
          <w:lang w:eastAsia="ru-RU"/>
        </w:rPr>
        <w:t xml:space="preserve"> </w:t>
      </w:r>
    </w:p>
    <w:p>
      <w:pPr>
        <w:pStyle w:val="Normal"/>
        <w:spacing w:lineRule="auto" w:line="240" w:before="0" w:after="0"/>
        <w:rPr>
          <w:rFonts w:ascii="Times New Roman" w:hAnsi="Times New Roman"/>
          <w:sz w:val="24"/>
          <w:szCs w:val="24"/>
          <w:lang w:eastAsia="ru-RU"/>
        </w:rPr>
      </w:pPr>
      <w:r>
        <w:rPr>
          <w:rFonts w:ascii="Times New Roman" w:hAnsi="Times New Roman"/>
          <w:sz w:val="24"/>
          <w:szCs w:val="24"/>
          <w:lang w:eastAsia="ru-RU"/>
        </w:rPr>
      </w:r>
    </w:p>
    <w:tbl>
      <w:tblPr>
        <w:tblW w:w="9648" w:type="dxa"/>
        <w:jc w:val="left"/>
        <w:tblInd w:w="0" w:type="dxa"/>
        <w:tblCellMar>
          <w:top w:w="0" w:type="dxa"/>
          <w:left w:w="108" w:type="dxa"/>
          <w:bottom w:w="0" w:type="dxa"/>
          <w:right w:w="108" w:type="dxa"/>
        </w:tblCellMar>
        <w:tblLook w:val="0000"/>
      </w:tblPr>
      <w:tblGrid>
        <w:gridCol w:w="9648"/>
      </w:tblGrid>
      <w:tr>
        <w:trPr/>
        <w:tc>
          <w:tcPr>
            <w:tcW w:w="9648" w:type="dxa"/>
            <w:tcBorders/>
            <w:shd w:fill="auto" w:val="clear"/>
          </w:tcPr>
          <w:p>
            <w:pPr>
              <w:pStyle w:val="Normal"/>
              <w:snapToGrid w:val="false"/>
              <w:spacing w:lineRule="auto" w:line="240" w:before="0" w:after="0"/>
              <w:jc w:val="both"/>
              <w:rPr>
                <w:rFonts w:ascii="Times New Roman" w:hAnsi="Times New Roman"/>
                <w:b/>
                <w:b/>
                <w:bCs/>
                <w:sz w:val="24"/>
                <w:szCs w:val="24"/>
                <w:lang w:eastAsia="ru-RU"/>
              </w:rPr>
            </w:pPr>
            <w:r>
              <w:rPr>
                <w:rFonts w:ascii="Times New Roman" w:hAnsi="Times New Roman"/>
                <w:b/>
                <w:bCs/>
                <w:sz w:val="24"/>
                <w:szCs w:val="24"/>
                <w:lang w:eastAsia="ru-RU"/>
              </w:rPr>
              <w:t>Покупатель:</w:t>
            </w:r>
          </w:p>
          <w:p>
            <w:pPr>
              <w:pStyle w:val="Normal"/>
              <w:tabs>
                <w:tab w:val="clear" w:pos="708"/>
                <w:tab w:val="left" w:pos="5820" w:leader="none"/>
              </w:tabs>
              <w:snapToGrid w:val="false"/>
              <w:spacing w:lineRule="auto" w:line="240" w:before="0" w:after="0"/>
              <w:rPr>
                <w:rFonts w:ascii="Times New Roman" w:hAnsi="Times New Roman"/>
                <w:sz w:val="24"/>
                <w:szCs w:val="24"/>
                <w:lang w:eastAsia="ru-RU"/>
              </w:rPr>
            </w:pPr>
            <w:r>
              <w:rPr>
                <w:rFonts w:ascii="Times New Roman" w:hAnsi="Times New Roman"/>
                <w:sz w:val="24"/>
                <w:szCs w:val="24"/>
                <w:lang w:eastAsia="ru-RU"/>
              </w:rPr>
            </w:r>
          </w:p>
        </w:tc>
      </w:tr>
    </w:tbl>
    <w:p>
      <w:pPr>
        <w:pStyle w:val="Normal"/>
        <w:spacing w:lineRule="auto" w:line="240" w:before="0" w:after="0"/>
        <w:rPr>
          <w:rFonts w:ascii="Times New Roman" w:hAnsi="Times New Roman"/>
          <w:sz w:val="24"/>
          <w:szCs w:val="24"/>
          <w:lang w:eastAsia="ru-RU"/>
        </w:rPr>
      </w:pPr>
      <w:r>
        <w:rPr>
          <w:rFonts w:ascii="Times New Roman" w:hAnsi="Times New Roman"/>
          <w:sz w:val="24"/>
          <w:szCs w:val="24"/>
          <w:lang w:eastAsia="ru-RU"/>
        </w:rPr>
      </w:r>
    </w:p>
    <w:p>
      <w:pPr>
        <w:pStyle w:val="Normal"/>
        <w:widowControl w:val="false"/>
        <w:spacing w:lineRule="auto" w:line="240" w:before="0" w:after="0"/>
        <w:jc w:val="center"/>
        <w:rPr>
          <w:rFonts w:ascii="Times New Roman" w:hAnsi="Times New Roman"/>
          <w:b/>
          <w:b/>
          <w:bCs/>
          <w:color w:val="000000"/>
          <w:sz w:val="24"/>
          <w:szCs w:val="24"/>
          <w:lang w:val="en-US" w:eastAsia="ru-RU"/>
        </w:rPr>
      </w:pPr>
      <w:r>
        <w:rPr>
          <w:rFonts w:ascii="Times New Roman" w:hAnsi="Times New Roman"/>
          <w:b/>
          <w:bCs/>
          <w:color w:val="000000"/>
          <w:sz w:val="24"/>
          <w:szCs w:val="24"/>
          <w:lang w:val="en-US" w:eastAsia="ru-RU"/>
        </w:rPr>
      </w:r>
    </w:p>
    <w:p>
      <w:pPr>
        <w:pStyle w:val="Normal"/>
        <w:spacing w:lineRule="auto" w:line="240" w:before="0" w:after="0"/>
        <w:rPr/>
      </w:pPr>
      <w:r>
        <w:rPr/>
      </w:r>
    </w:p>
    <w:p>
      <w:pPr>
        <w:pStyle w:val="Normal"/>
        <w:widowControl/>
        <w:bidi w:val="0"/>
        <w:spacing w:lineRule="auto" w:line="276" w:before="0" w:after="200"/>
        <w:jc w:val="left"/>
        <w:rPr/>
      </w:pPr>
      <w:r>
        <w:rPr/>
      </w:r>
    </w:p>
    <w:sectPr>
      <w:headerReference w:type="default" r:id="rId2"/>
      <w:type w:val="nextPage"/>
      <w:pgSz w:w="11906" w:h="16838"/>
      <w:pgMar w:left="1134" w:right="850" w:header="426" w:top="1134" w:footer="72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right"/>
      <w:rPr/>
    </w:pPr>
    <w:r>
      <w:rPr/>
      <w:t>проект</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10" w:hanging="510"/>
      </w:pPr>
      <w:rPr>
        <w:rFonts w:cs="Times New Roman"/>
      </w:rPr>
    </w:lvl>
    <w:lvl w:ilvl="1">
      <w:start w:val="1"/>
      <w:numFmt w:val="decimal"/>
      <w:lvlText w:val="%1.%2."/>
      <w:lvlJc w:val="left"/>
      <w:pPr>
        <w:ind w:left="510" w:hanging="510"/>
      </w:pPr>
      <w:rPr>
        <w:sz w:val="24"/>
        <w:rFonts w:ascii="Times New Roman" w:hAnsi="Times New Roman" w:eastAsia="Times New Roman" w:cs="Times New Roman"/>
      </w:rPr>
    </w:lvl>
    <w:lvl w:ilvl="2">
      <w:start w:val="1"/>
      <w:numFmt w:val="decimal"/>
      <w:lvlText w:val="%1.%2.%3."/>
      <w:lvlJc w:val="left"/>
      <w:pPr>
        <w:ind w:left="720" w:hanging="720"/>
      </w:pPr>
      <w:rPr>
        <w:rFonts w:eastAsia="Times New Roman"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lvl w:ilvl="0">
      <w:start w:val="3"/>
      <w:numFmt w:val="decimal"/>
      <w:lvlText w:val="%1."/>
      <w:lvlJc w:val="left"/>
      <w:pPr>
        <w:ind w:left="360" w:hanging="360"/>
      </w:pPr>
      <w:rPr>
        <w:rFonts w:cs="Times New Roman"/>
      </w:rPr>
    </w:lvl>
    <w:lvl w:ilvl="1">
      <w:start w:val="4"/>
      <w:numFmt w:val="decimal"/>
      <w:lvlText w:val="%1.%2."/>
      <w:lvlJc w:val="left"/>
      <w:pPr>
        <w:ind w:left="927" w:hanging="360"/>
      </w:pPr>
      <w:rPr>
        <w:sz w:val="24"/>
        <w:rFonts w:ascii="Times New Roman" w:hAnsi="Times New Roman" w:eastAsia="Times New Roman"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b3c96"/>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
    <w:name w:val="Heading 1"/>
    <w:basedOn w:val="Normal"/>
    <w:next w:val="Normal"/>
    <w:link w:val="10"/>
    <w:uiPriority w:val="99"/>
    <w:qFormat/>
    <w:rsid w:val="003b3c96"/>
    <w:pPr>
      <w:keepNext w:val="true"/>
      <w:spacing w:lineRule="auto" w:line="240" w:before="0" w:after="0"/>
      <w:outlineLvl w:val="0"/>
    </w:pPr>
    <w:rPr>
      <w:rFonts w:ascii="Times New Roman" w:hAnsi="Times New Roman"/>
      <w:b/>
      <w:bCs/>
      <w:sz w:val="32"/>
      <w:szCs w:val="24"/>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9"/>
    <w:qFormat/>
    <w:rsid w:val="003b3c96"/>
    <w:rPr>
      <w:rFonts w:ascii="Times New Roman" w:hAnsi="Times New Roman" w:eastAsia="Calibri" w:cs="Times New Roman"/>
      <w:b/>
      <w:bCs/>
      <w:sz w:val="32"/>
      <w:szCs w:val="24"/>
      <w:lang w:eastAsia="ru-RU"/>
    </w:rPr>
  </w:style>
  <w:style w:type="character" w:styleId="Style13" w:customStyle="1">
    <w:name w:val="Основной текст_"/>
    <w:basedOn w:val="DefaultParagraphFont"/>
    <w:link w:val="2"/>
    <w:uiPriority w:val="99"/>
    <w:qFormat/>
    <w:locked/>
    <w:rsid w:val="003b3c96"/>
    <w:rPr>
      <w:rFonts w:ascii="Times New Roman" w:hAnsi="Times New Roman" w:cs="Times New Roman"/>
      <w:shd w:fill="FFFFFF" w:val="clear"/>
    </w:rPr>
  </w:style>
  <w:style w:type="character" w:styleId="Style14">
    <w:name w:val="Интернет-ссылка"/>
    <w:basedOn w:val="DefaultParagraphFont"/>
    <w:uiPriority w:val="99"/>
    <w:rsid w:val="003b3c96"/>
    <w:rPr>
      <w:rFonts w:cs="Times New Roman"/>
      <w:color w:val="0066CC"/>
      <w:u w:val="single"/>
    </w:rPr>
  </w:style>
  <w:style w:type="character" w:styleId="Strong">
    <w:name w:val="Strong"/>
    <w:basedOn w:val="DefaultParagraphFont"/>
    <w:uiPriority w:val="99"/>
    <w:qFormat/>
    <w:rsid w:val="003b3c96"/>
    <w:rPr>
      <w:rFonts w:cs="Times New Roman"/>
      <w:b/>
    </w:rPr>
  </w:style>
  <w:style w:type="character" w:styleId="Style15" w:customStyle="1">
    <w:name w:val="Основной текст + Полужирный"/>
    <w:basedOn w:val="DefaultParagraphFont"/>
    <w:qFormat/>
    <w:rsid w:val="00680f07"/>
    <w:rPr>
      <w:rFonts w:ascii="Times New Roman" w:hAnsi="Times New Roman" w:eastAsia="Times New Roman" w:cs="Times New Roman"/>
      <w:color w:val="000000"/>
      <w:spacing w:val="0"/>
      <w:w w:val="100"/>
      <w:shd w:fill="FFFFFF" w:val="clear"/>
      <w:lang w:val="ru-RU" w:eastAsia="ru-RU" w:bidi="ru-RU"/>
    </w:rPr>
  </w:style>
  <w:style w:type="character" w:styleId="Applestylespan" w:customStyle="1">
    <w:name w:val="apple-style-span"/>
    <w:qFormat/>
    <w:rsid w:val="007736f3"/>
    <w:rPr/>
  </w:style>
  <w:style w:type="character" w:styleId="Style16" w:customStyle="1">
    <w:name w:val="Верхний колонтитул Знак"/>
    <w:basedOn w:val="DefaultParagraphFont"/>
    <w:link w:val="a8"/>
    <w:uiPriority w:val="99"/>
    <w:semiHidden/>
    <w:qFormat/>
    <w:rsid w:val="00af0d1a"/>
    <w:rPr>
      <w:rFonts w:ascii="Calibri" w:hAnsi="Calibri" w:eastAsia="Calibri" w:cs="Times New Roman"/>
    </w:rPr>
  </w:style>
  <w:style w:type="character" w:styleId="Style17" w:customStyle="1">
    <w:name w:val="Нижний колонтитул Знак"/>
    <w:basedOn w:val="DefaultParagraphFont"/>
    <w:link w:val="aa"/>
    <w:uiPriority w:val="99"/>
    <w:semiHidden/>
    <w:qFormat/>
    <w:rsid w:val="00af0d1a"/>
    <w:rPr>
      <w:rFonts w:ascii="Calibri" w:hAnsi="Calibri" w:eastAsia="Calibri" w:cs="Times New Roman"/>
    </w:rPr>
  </w:style>
  <w:style w:type="character" w:styleId="ListLabel1">
    <w:name w:val="ListLabel 1"/>
    <w:qFormat/>
    <w:rPr>
      <w:rFonts w:cs="Times New Roman"/>
    </w:rPr>
  </w:style>
  <w:style w:type="character" w:styleId="ListLabel2">
    <w:name w:val="ListLabel 2"/>
    <w:qFormat/>
    <w:rPr>
      <w:rFonts w:ascii="Times New Roman" w:hAnsi="Times New Roman" w:eastAsia="Times New Roman" w:cs="Times New Roman"/>
      <w:sz w:val="24"/>
    </w:rPr>
  </w:style>
  <w:style w:type="character" w:styleId="ListLabel3">
    <w:name w:val="ListLabel 3"/>
    <w:qFormat/>
    <w:rPr>
      <w:rFonts w:eastAsia="Times New Roman"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ascii="Times New Roman" w:hAnsi="Times New Roman" w:eastAsia="Times New Roman" w:cs="Times New Roman"/>
      <w:sz w:val="24"/>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2" w:customStyle="1">
    <w:name w:val="Основной текст2"/>
    <w:basedOn w:val="Normal"/>
    <w:link w:val="a3"/>
    <w:uiPriority w:val="99"/>
    <w:qFormat/>
    <w:rsid w:val="003b3c96"/>
    <w:pPr>
      <w:widowControl w:val="false"/>
      <w:shd w:val="clear" w:color="auto" w:fill="FFFFFF"/>
      <w:spacing w:lineRule="exact" w:line="274" w:before="300" w:after="0"/>
      <w:ind w:hanging="1140"/>
      <w:jc w:val="both"/>
    </w:pPr>
    <w:rPr>
      <w:rFonts w:ascii="Times New Roman" w:hAnsi="Times New Roman" w:eastAsia="Calibri" w:eastAsiaTheme="minorHAnsi"/>
    </w:rPr>
  </w:style>
  <w:style w:type="paragraph" w:styleId="ListParagraph">
    <w:name w:val="List Paragraph"/>
    <w:basedOn w:val="Normal"/>
    <w:uiPriority w:val="99"/>
    <w:qFormat/>
    <w:rsid w:val="003b3c96"/>
    <w:pPr>
      <w:spacing w:before="0" w:after="200"/>
      <w:ind w:left="720" w:hanging="0"/>
      <w:contextualSpacing/>
    </w:pPr>
    <w:rPr/>
  </w:style>
  <w:style w:type="paragraph" w:styleId="Style23">
    <w:name w:val="Header"/>
    <w:basedOn w:val="Normal"/>
    <w:link w:val="a9"/>
    <w:uiPriority w:val="99"/>
    <w:semiHidden/>
    <w:unhideWhenUsed/>
    <w:rsid w:val="00af0d1a"/>
    <w:pPr>
      <w:tabs>
        <w:tab w:val="clear" w:pos="708"/>
        <w:tab w:val="center" w:pos="4677" w:leader="none"/>
        <w:tab w:val="right" w:pos="9355" w:leader="none"/>
      </w:tabs>
      <w:spacing w:lineRule="auto" w:line="240" w:before="0" w:after="0"/>
    </w:pPr>
    <w:rPr/>
  </w:style>
  <w:style w:type="paragraph" w:styleId="Style24">
    <w:name w:val="Footer"/>
    <w:basedOn w:val="Normal"/>
    <w:link w:val="ab"/>
    <w:uiPriority w:val="99"/>
    <w:semiHidden/>
    <w:unhideWhenUsed/>
    <w:rsid w:val="00af0d1a"/>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Application>LibreOffice/6.2.0.3$Windows_x86 LibreOffice_project/98c6a8a1c6c7b144ce3cc729e34964b47ce25d62</Application>
  <Pages>4</Pages>
  <Words>1533</Words>
  <Characters>10955</Characters>
  <CharactersWithSpaces>12492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2014-12-15T11:32:00Z</dcterms:created>
  <dc:creator>Каупинен Юлия</dc:creator>
  <dc:description/>
  <dc:language>ru-RU</dc:language>
  <cp:lastModifiedBy>Admin</cp:lastModifiedBy>
  <dcterms:modified xsi:type="dcterms:W3CDTF">2020-08-25T17:15:00Z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