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51" w:rsidRDefault="000E5951" w:rsidP="00AD16FC">
      <w:pPr>
        <w:pStyle w:val="ConsPlusNormal"/>
        <w:spacing w:before="300"/>
        <w:contextualSpacing/>
        <w:jc w:val="center"/>
      </w:pPr>
      <w:r>
        <w:rPr>
          <w:b/>
          <w:bCs/>
        </w:rPr>
        <w:t>ДОГОВОР</w:t>
      </w:r>
    </w:p>
    <w:p w:rsidR="00AD16FC" w:rsidRDefault="000E5951" w:rsidP="00AD16FC">
      <w:pPr>
        <w:pStyle w:val="ConsPlusNormal"/>
        <w:contextualSpacing/>
        <w:jc w:val="center"/>
        <w:rPr>
          <w:b/>
          <w:bCs/>
        </w:rPr>
      </w:pPr>
      <w:r>
        <w:rPr>
          <w:b/>
          <w:bCs/>
        </w:rPr>
        <w:t>ОБ ОТЧУЖДЕНИИ ИСКЛЮЧИТЕЛЬНОГО ПРАВА</w:t>
      </w:r>
    </w:p>
    <w:p w:rsidR="000E5951" w:rsidRDefault="00AD16FC" w:rsidP="00AD16FC">
      <w:pPr>
        <w:pStyle w:val="ConsPlusNormal"/>
        <w:contextualSpacing/>
        <w:jc w:val="center"/>
      </w:pPr>
      <w:r>
        <w:rPr>
          <w:b/>
          <w:bCs/>
        </w:rPr>
        <w:t>(договор купли-продажи объектов интеллектуальной собственности)</w:t>
      </w:r>
      <w:r w:rsidR="000E5951">
        <w:rPr>
          <w:b/>
          <w:bCs/>
        </w:rPr>
        <w:t xml:space="preserve"> </w:t>
      </w:r>
    </w:p>
    <w:p w:rsidR="000E5951" w:rsidRDefault="000E5951" w:rsidP="00AD16FC">
      <w:pPr>
        <w:pStyle w:val="ConsPlusNormal"/>
        <w:contextualSpacing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E5951" w:rsidRPr="00433284">
        <w:tc>
          <w:tcPr>
            <w:tcW w:w="5103" w:type="dxa"/>
          </w:tcPr>
          <w:p w:rsidR="000E5951" w:rsidRPr="00433284" w:rsidRDefault="000E5951" w:rsidP="00AD16FC">
            <w:pPr>
              <w:pStyle w:val="ConsPlusNormal"/>
              <w:contextualSpacing/>
            </w:pPr>
            <w:r w:rsidRPr="00433284">
              <w:t>г. </w:t>
            </w:r>
            <w:r w:rsidR="000A25CA" w:rsidRPr="00433284">
              <w:t>Санкт-Петербург</w:t>
            </w:r>
          </w:p>
        </w:tc>
        <w:tc>
          <w:tcPr>
            <w:tcW w:w="5103" w:type="dxa"/>
          </w:tcPr>
          <w:p w:rsidR="000E5951" w:rsidRPr="00433284" w:rsidRDefault="000E5951" w:rsidP="00CD6E8C">
            <w:pPr>
              <w:pStyle w:val="ConsPlusNormal"/>
              <w:contextualSpacing/>
              <w:jc w:val="right"/>
            </w:pPr>
            <w:r w:rsidRPr="00433284">
              <w:t>"__" ________ </w:t>
            </w:r>
            <w:r w:rsidR="0002104F">
              <w:t>202</w:t>
            </w:r>
            <w:r w:rsidR="00CD6E8C">
              <w:t>1</w:t>
            </w:r>
            <w:r w:rsidRPr="00433284">
              <w:t> г.</w:t>
            </w:r>
          </w:p>
        </w:tc>
      </w:tr>
    </w:tbl>
    <w:p w:rsidR="000A25CA" w:rsidRDefault="000A25CA" w:rsidP="00AD16FC">
      <w:pPr>
        <w:pStyle w:val="ConsPlusNormal"/>
        <w:spacing w:before="240"/>
        <w:ind w:firstLine="540"/>
        <w:contextualSpacing/>
        <w:jc w:val="both"/>
      </w:pPr>
      <w:r>
        <w:t>Непубличное акционерное общество «</w:t>
      </w:r>
      <w:proofErr w:type="spellStart"/>
      <w:r>
        <w:t>Юлмарт</w:t>
      </w:r>
      <w:proofErr w:type="spellEnd"/>
      <w:r>
        <w:t>»</w:t>
      </w:r>
      <w:r w:rsidR="000E5951">
        <w:t xml:space="preserve"> именуем</w:t>
      </w:r>
      <w:r>
        <w:t>ое</w:t>
      </w:r>
      <w:r w:rsidR="000E5951">
        <w:t xml:space="preserve"> в дальнейшем "Правообладатель", в лице </w:t>
      </w:r>
      <w:r>
        <w:t xml:space="preserve">конкурсного управляющего </w:t>
      </w:r>
      <w:proofErr w:type="spellStart"/>
      <w:r>
        <w:t>Тихмянова</w:t>
      </w:r>
      <w:proofErr w:type="spellEnd"/>
      <w:r>
        <w:t xml:space="preserve"> Дениса Геннадьевича,</w:t>
      </w:r>
      <w:r w:rsidR="000E5951">
        <w:t xml:space="preserve"> действующ</w:t>
      </w:r>
      <w:r>
        <w:t>его</w:t>
      </w:r>
      <w:r w:rsidR="000E5951">
        <w:t xml:space="preserve"> на основании </w:t>
      </w:r>
      <w:r>
        <w:t>Определения Арбитражного суда города Санкт-Петербурга и Ленинградской области от 1</w:t>
      </w:r>
      <w:r w:rsidR="004B3736">
        <w:t>7</w:t>
      </w:r>
      <w:r>
        <w:t>.10.2020г. по делу № А56-78582/2016</w:t>
      </w:r>
      <w:r w:rsidR="00894A22">
        <w:t>,</w:t>
      </w:r>
      <w:r w:rsidR="000E5951">
        <w:t xml:space="preserve"> с одной стороны, и</w:t>
      </w:r>
    </w:p>
    <w:p w:rsidR="000E5951" w:rsidRDefault="000E5951" w:rsidP="00AD16FC">
      <w:pPr>
        <w:pStyle w:val="ConsPlusNormal"/>
        <w:spacing w:before="240"/>
        <w:ind w:firstLine="540"/>
        <w:contextualSpacing/>
        <w:jc w:val="both"/>
      </w:pPr>
      <w:r>
        <w:t xml:space="preserve"> </w:t>
      </w:r>
      <w:proofErr w:type="gramStart"/>
      <w:r>
        <w:t>______________</w:t>
      </w:r>
      <w:r w:rsidR="000A25CA">
        <w:t>_________________________________</w:t>
      </w:r>
      <w:r>
        <w:t>, именуем__ в дальнейшем "Приобретатель", в лице _________</w:t>
      </w:r>
      <w:r w:rsidR="000A25CA">
        <w:t>____________</w:t>
      </w:r>
      <w:r>
        <w:t xml:space="preserve">___, </w:t>
      </w:r>
      <w:proofErr w:type="spellStart"/>
      <w:r>
        <w:t>действующ</w:t>
      </w:r>
      <w:proofErr w:type="spellEnd"/>
      <w: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0E5951" w:rsidRDefault="000E5951" w:rsidP="00AD16FC">
      <w:pPr>
        <w:pStyle w:val="ConsPlusNormal"/>
        <w:contextualSpacing/>
        <w:jc w:val="both"/>
      </w:pPr>
    </w:p>
    <w:p w:rsidR="000E5951" w:rsidRDefault="000E5951" w:rsidP="00AD16FC">
      <w:pPr>
        <w:pStyle w:val="ConsPlusNormal"/>
        <w:contextualSpacing/>
        <w:jc w:val="center"/>
        <w:outlineLvl w:val="0"/>
      </w:pPr>
      <w:r>
        <w:t>1. ПРЕДМЕТ ДОГОВОРА. ОБЩИЕ ПОЛОЖЕНИЯ</w:t>
      </w:r>
    </w:p>
    <w:p w:rsidR="000E5951" w:rsidRDefault="000E5951" w:rsidP="00AD16FC">
      <w:pPr>
        <w:pStyle w:val="ConsPlusNormal"/>
        <w:contextualSpacing/>
        <w:jc w:val="both"/>
      </w:pPr>
    </w:p>
    <w:p w:rsidR="00AD16FC" w:rsidRDefault="000E5951" w:rsidP="00AD16FC">
      <w:pPr>
        <w:pStyle w:val="ConsPlusNormal"/>
        <w:numPr>
          <w:ilvl w:val="1"/>
          <w:numId w:val="2"/>
        </w:numPr>
        <w:ind w:left="0" w:firstLine="540"/>
        <w:contextualSpacing/>
        <w:jc w:val="both"/>
      </w:pPr>
      <w:r>
        <w:t>Правообладатель обязуется передать Приобретателю в полном объеме исключительн</w:t>
      </w:r>
      <w:r w:rsidR="000A25CA">
        <w:t>ые</w:t>
      </w:r>
      <w:r>
        <w:t xml:space="preserve"> прав</w:t>
      </w:r>
      <w:r w:rsidR="000A25CA">
        <w:t>а</w:t>
      </w:r>
      <w:r>
        <w:t xml:space="preserve"> на </w:t>
      </w:r>
      <w:r w:rsidR="000A25CA">
        <w:t>объекты интеллектуальных средств, указанные в приложении № 1 к настоящему Договору</w:t>
      </w:r>
      <w:r>
        <w:t xml:space="preserve"> (далее - Объект</w:t>
      </w:r>
      <w:r w:rsidR="000A25CA">
        <w:t>ы</w:t>
      </w:r>
      <w:r>
        <w:t xml:space="preserve"> интеллектуальной собственности, ОИС) в порядке, предусмотренном Договором, а Приобретатель обязуется уплатить Правообладателю обусловленное Договором вознаграждение.</w:t>
      </w:r>
    </w:p>
    <w:p w:rsidR="00AD16FC" w:rsidRDefault="00AD16FC" w:rsidP="00AD16FC">
      <w:pPr>
        <w:pStyle w:val="ConsPlusNormal"/>
        <w:numPr>
          <w:ilvl w:val="1"/>
          <w:numId w:val="2"/>
        </w:numPr>
        <w:ind w:left="0" w:firstLine="540"/>
        <w:contextualSpacing/>
        <w:jc w:val="both"/>
      </w:pPr>
      <w:r w:rsidRPr="00AD16FC">
        <w:rPr>
          <w:lang w:eastAsia="ar-SA"/>
        </w:rPr>
        <w:t>Указанное в п. 1.1. настоящего Договора имущество Покупатель приобретает по итогам продажи имущества НАО «Юлмарт» на открытых торгах в форме аукциона с открытой формой представления предложений о цене, согласно Протоколу о результатах проведения открытых торгов по лоту №__ по продаже имущества НАО «</w:t>
      </w:r>
      <w:proofErr w:type="spellStart"/>
      <w:r w:rsidRPr="00AD16FC">
        <w:rPr>
          <w:lang w:eastAsia="ar-SA"/>
        </w:rPr>
        <w:t>Юлмарт</w:t>
      </w:r>
      <w:proofErr w:type="spellEnd"/>
      <w:r w:rsidRPr="00AD16FC">
        <w:rPr>
          <w:lang w:eastAsia="ar-SA"/>
        </w:rPr>
        <w:t>» от «__» _______ 20</w:t>
      </w:r>
      <w:r w:rsidR="00306DED">
        <w:rPr>
          <w:lang w:eastAsia="ar-SA"/>
        </w:rPr>
        <w:t>21</w:t>
      </w:r>
      <w:r w:rsidRPr="00AD16FC">
        <w:rPr>
          <w:lang w:eastAsia="ar-SA"/>
        </w:rPr>
        <w:t xml:space="preserve"> года.</w:t>
      </w:r>
    </w:p>
    <w:p w:rsidR="000E5951" w:rsidRDefault="000E5951" w:rsidP="00AD16FC">
      <w:pPr>
        <w:pStyle w:val="ConsPlusNormal"/>
        <w:spacing w:before="240"/>
        <w:ind w:firstLine="540"/>
        <w:contextualSpacing/>
        <w:jc w:val="both"/>
      </w:pPr>
      <w:r>
        <w:t>1.</w:t>
      </w:r>
      <w:r w:rsidR="00AD16FC">
        <w:t>3</w:t>
      </w:r>
      <w:r>
        <w:t>. Правообладатель гарантирует, что является обладателем исключительн</w:t>
      </w:r>
      <w:r w:rsidR="00AD16FC">
        <w:t>ых</w:t>
      </w:r>
      <w:r>
        <w:t xml:space="preserve"> прав на Объект</w:t>
      </w:r>
      <w:r w:rsidR="00AD16FC">
        <w:t>ы</w:t>
      </w:r>
      <w:r>
        <w:t xml:space="preserve"> интеллектуальной собственности.</w:t>
      </w:r>
    </w:p>
    <w:p w:rsidR="000A25CA" w:rsidRDefault="000E5951" w:rsidP="00AD16FC">
      <w:pPr>
        <w:pStyle w:val="ConsPlusNormal"/>
        <w:spacing w:before="240"/>
        <w:ind w:firstLine="540"/>
        <w:contextualSpacing/>
        <w:jc w:val="both"/>
        <w:rPr>
          <w:b/>
          <w:bCs/>
        </w:rPr>
      </w:pPr>
      <w:r>
        <w:t>1.</w:t>
      </w:r>
      <w:r w:rsidR="00AD16FC">
        <w:t>4</w:t>
      </w:r>
      <w:r>
        <w:t>. Исключительное право на Объект</w:t>
      </w:r>
      <w:r w:rsidR="00AD16FC">
        <w:t>ы</w:t>
      </w:r>
      <w:r>
        <w:t xml:space="preserve"> интеллектуальной собственности</w:t>
      </w:r>
      <w:r w:rsidR="000A25CA">
        <w:t xml:space="preserve"> может быть обременено правами третьих лиц на основании договоров, заключенных с третьими лицами.</w:t>
      </w:r>
    </w:p>
    <w:p w:rsidR="000E5951" w:rsidRDefault="000E5951" w:rsidP="00AD16FC">
      <w:pPr>
        <w:pStyle w:val="ConsPlusNormal"/>
        <w:spacing w:before="240"/>
        <w:ind w:firstLine="540"/>
        <w:contextualSpacing/>
        <w:jc w:val="both"/>
      </w:pPr>
      <w:r>
        <w:t>1.</w:t>
      </w:r>
      <w:r w:rsidR="00AD16FC">
        <w:t>5</w:t>
      </w:r>
      <w:r>
        <w:t>. Договор вступает в силу с момента его подписания Сторонами.</w:t>
      </w:r>
    </w:p>
    <w:p w:rsidR="000E5951" w:rsidRDefault="000E5951" w:rsidP="00AD16FC">
      <w:pPr>
        <w:pStyle w:val="ConsPlusNormal"/>
        <w:spacing w:before="240"/>
        <w:ind w:firstLine="540"/>
        <w:contextualSpacing/>
        <w:jc w:val="both"/>
      </w:pPr>
      <w:bookmarkStart w:id="0" w:name="Par29"/>
      <w:bookmarkEnd w:id="0"/>
      <w:r>
        <w:t>1.</w:t>
      </w:r>
      <w:r w:rsidR="00AD16FC">
        <w:t>6</w:t>
      </w:r>
      <w:r>
        <w:t>. Исключительн</w:t>
      </w:r>
      <w:r w:rsidR="00AD16FC">
        <w:t>ые</w:t>
      </w:r>
      <w:r>
        <w:t xml:space="preserve"> прав</w:t>
      </w:r>
      <w:r w:rsidR="00AD16FC">
        <w:t>а</w:t>
      </w:r>
      <w:r>
        <w:t xml:space="preserve"> на Объект</w:t>
      </w:r>
      <w:r w:rsidR="00AD16FC">
        <w:t>ы</w:t>
      </w:r>
      <w:r>
        <w:t xml:space="preserve"> интеллектуальной собственности переход</w:t>
      </w:r>
      <w:r w:rsidR="00AD16FC">
        <w:t>я</w:t>
      </w:r>
      <w:r>
        <w:t>т от Правообладателя к Приобретателю в момент</w:t>
      </w:r>
      <w:r w:rsidR="000A25CA">
        <w:t>:</w:t>
      </w:r>
    </w:p>
    <w:p w:rsidR="000E5951" w:rsidRDefault="000E5951" w:rsidP="00AD16FC">
      <w:pPr>
        <w:pStyle w:val="ConsPlusNormal"/>
        <w:spacing w:before="240"/>
        <w:ind w:firstLine="540"/>
        <w:contextualSpacing/>
        <w:jc w:val="both"/>
      </w:pPr>
      <w:r w:rsidRPr="000A25CA">
        <w:t xml:space="preserve">- государственной регистрации перехода исключительного права </w:t>
      </w:r>
      <w:r w:rsidR="00AD16FC">
        <w:t xml:space="preserve">в части ОИС, </w:t>
      </w:r>
      <w:proofErr w:type="gramStart"/>
      <w:r w:rsidR="00AD16FC">
        <w:t>требующих</w:t>
      </w:r>
      <w:proofErr w:type="gramEnd"/>
      <w:r w:rsidR="00AD16FC">
        <w:t xml:space="preserve"> осуществления государственной регистрации перехода права собственности</w:t>
      </w:r>
      <w:r w:rsidRPr="000A25CA">
        <w:t>. При этом обязанность по сбору и подаче документов для осуществления государственной регистрации отчуждения исключительного права и расходы, связанные с такой регистрацией</w:t>
      </w:r>
      <w:r w:rsidR="000A25CA">
        <w:t>,</w:t>
      </w:r>
      <w:r w:rsidRPr="000A25CA">
        <w:t xml:space="preserve"> </w:t>
      </w:r>
      <w:r w:rsidR="000A25CA" w:rsidRPr="000A25CA">
        <w:t xml:space="preserve">несет </w:t>
      </w:r>
      <w:r w:rsidR="000A25CA">
        <w:t>П</w:t>
      </w:r>
      <w:r w:rsidR="000A25CA" w:rsidRPr="000A25CA">
        <w:t>риобретатель</w:t>
      </w:r>
      <w:r w:rsidR="000A25CA">
        <w:t>.</w:t>
      </w:r>
    </w:p>
    <w:p w:rsidR="000A25CA" w:rsidRPr="000A25CA" w:rsidRDefault="000A25CA" w:rsidP="00AD16FC">
      <w:pPr>
        <w:pStyle w:val="ConsPlusNormal"/>
        <w:spacing w:before="240"/>
        <w:ind w:firstLine="540"/>
        <w:contextualSpacing/>
        <w:jc w:val="both"/>
      </w:pPr>
      <w:r>
        <w:t xml:space="preserve">- </w:t>
      </w:r>
      <w:proofErr w:type="gramStart"/>
      <w:r>
        <w:t>по истечение</w:t>
      </w:r>
      <w:proofErr w:type="gramEnd"/>
      <w:r>
        <w:t xml:space="preserve"> трех </w:t>
      </w:r>
      <w:r w:rsidR="00AD16FC">
        <w:t>календарных дней с момента перечисления Приобретателем полной суммы вознаграждения в соответствии с разделом 2 Договора в части ОИС, не требующих осуществления государственной регистрации перехода права собственности</w:t>
      </w:r>
      <w:r w:rsidR="00AD16FC" w:rsidRPr="000A25CA">
        <w:t>.</w:t>
      </w:r>
    </w:p>
    <w:p w:rsidR="000E5951" w:rsidRPr="00AD16FC" w:rsidRDefault="000E5951" w:rsidP="00AD16FC">
      <w:pPr>
        <w:pStyle w:val="ConsPlusNormal"/>
        <w:spacing w:before="240"/>
        <w:ind w:firstLine="540"/>
        <w:contextualSpacing/>
        <w:jc w:val="both"/>
      </w:pPr>
      <w:r w:rsidRPr="00AD16FC">
        <w:t>Документы, необходимые для государственной регистрации отчуждения исключительн</w:t>
      </w:r>
      <w:r w:rsidR="00AD16FC" w:rsidRPr="00AD16FC">
        <w:t>ых</w:t>
      </w:r>
      <w:r w:rsidRPr="00AD16FC">
        <w:t xml:space="preserve"> прав, должны быть поданы в Федеральную службу по интеллектуальной собственности (далее - Роспатент) в срок не позднее </w:t>
      </w:r>
      <w:r w:rsidR="00AD16FC">
        <w:t>7</w:t>
      </w:r>
      <w:r w:rsidR="00AD16FC" w:rsidRPr="00AD16FC">
        <w:t xml:space="preserve"> календ</w:t>
      </w:r>
      <w:r w:rsidR="00AD16FC">
        <w:t xml:space="preserve">арных дней </w:t>
      </w:r>
      <w:proofErr w:type="gramStart"/>
      <w:r w:rsidR="00AD16FC">
        <w:t>с даты подписания</w:t>
      </w:r>
      <w:proofErr w:type="gramEnd"/>
      <w:r w:rsidR="00AD16FC">
        <w:t xml:space="preserve"> Договора.</w:t>
      </w:r>
    </w:p>
    <w:p w:rsidR="000E5951" w:rsidRDefault="000E5951" w:rsidP="00AD16FC">
      <w:pPr>
        <w:pStyle w:val="ConsPlusNormal"/>
        <w:spacing w:before="240"/>
        <w:ind w:firstLine="540"/>
        <w:contextualSpacing/>
        <w:jc w:val="both"/>
      </w:pPr>
      <w:bookmarkStart w:id="1" w:name="Par36"/>
      <w:bookmarkEnd w:id="1"/>
      <w:r>
        <w:t>1.</w:t>
      </w:r>
      <w:r w:rsidR="00AD16FC">
        <w:t>7</w:t>
      </w:r>
      <w:r>
        <w:t xml:space="preserve">. </w:t>
      </w:r>
      <w:r w:rsidRPr="002E5CEF">
        <w:t xml:space="preserve">Правообладатель в срок не позднее </w:t>
      </w:r>
      <w:r w:rsidR="00433284" w:rsidRPr="002E5CEF">
        <w:t>10 (десяти)</w:t>
      </w:r>
      <w:r w:rsidRPr="002E5CEF">
        <w:t xml:space="preserve"> рабочих дней </w:t>
      </w:r>
      <w:proofErr w:type="gramStart"/>
      <w:r w:rsidRPr="002E5CEF">
        <w:t>с даты перехода</w:t>
      </w:r>
      <w:proofErr w:type="gramEnd"/>
      <w:r w:rsidRPr="002E5CEF">
        <w:t xml:space="preserve"> исключительн</w:t>
      </w:r>
      <w:r w:rsidR="00433284" w:rsidRPr="002E5CEF">
        <w:t>ых</w:t>
      </w:r>
      <w:r w:rsidRPr="002E5CEF">
        <w:t xml:space="preserve"> прав на </w:t>
      </w:r>
      <w:r w:rsidR="00433284" w:rsidRPr="002E5CEF">
        <w:t>ОИС</w:t>
      </w:r>
      <w:r w:rsidRPr="002E5CEF">
        <w:t xml:space="preserve"> к Приобретателю обязуется передать ему </w:t>
      </w:r>
      <w:r w:rsidR="00433284" w:rsidRPr="002E5CEF">
        <w:t>всю имеющуюся у него документацию в отношении ОИС</w:t>
      </w:r>
      <w:r w:rsidR="002E5CEF" w:rsidRPr="002E5CEF">
        <w:t xml:space="preserve"> (в случае наличия таковой)</w:t>
      </w:r>
      <w:r w:rsidR="00433284" w:rsidRPr="002E5CEF">
        <w:t>.</w:t>
      </w:r>
    </w:p>
    <w:p w:rsidR="000E5951" w:rsidRDefault="000E5951" w:rsidP="00AD16FC">
      <w:pPr>
        <w:pStyle w:val="ConsPlusNormal"/>
        <w:contextualSpacing/>
        <w:jc w:val="both"/>
      </w:pPr>
    </w:p>
    <w:p w:rsidR="00151BF7" w:rsidRDefault="00151BF7" w:rsidP="00AD16FC">
      <w:pPr>
        <w:pStyle w:val="ConsPlusNormal"/>
        <w:contextualSpacing/>
        <w:jc w:val="both"/>
      </w:pPr>
    </w:p>
    <w:p w:rsidR="000E5951" w:rsidRDefault="000E5951" w:rsidP="00AD16FC">
      <w:pPr>
        <w:pStyle w:val="ConsPlusNormal"/>
        <w:contextualSpacing/>
        <w:jc w:val="center"/>
        <w:outlineLvl w:val="0"/>
      </w:pPr>
      <w:r>
        <w:lastRenderedPageBreak/>
        <w:t>2. РАЗМЕР, СРОКИ И ПОРЯДОК УПЛАТЫ ВОЗНАГРАЖДЕНИЯ</w:t>
      </w:r>
    </w:p>
    <w:p w:rsidR="000E5951" w:rsidRDefault="000E5951" w:rsidP="00AD16FC">
      <w:pPr>
        <w:pStyle w:val="ConsPlusNormal"/>
        <w:contextualSpacing/>
        <w:jc w:val="both"/>
      </w:pPr>
    </w:p>
    <w:p w:rsidR="00433284" w:rsidRDefault="000E5951" w:rsidP="00433284">
      <w:pPr>
        <w:pStyle w:val="ConsPlusNormal"/>
        <w:ind w:firstLine="540"/>
        <w:contextualSpacing/>
        <w:jc w:val="both"/>
      </w:pPr>
      <w:bookmarkStart w:id="2" w:name="Par40"/>
      <w:bookmarkEnd w:id="2"/>
      <w:r>
        <w:t>2.1. Сумма вознаграждения за приобретение исключительн</w:t>
      </w:r>
      <w:r w:rsidR="00433284">
        <w:t>ых</w:t>
      </w:r>
      <w:r>
        <w:t xml:space="preserve"> прав на объект</w:t>
      </w:r>
      <w:r w:rsidR="00433284">
        <w:t>ы</w:t>
      </w:r>
      <w:r>
        <w:t xml:space="preserve"> интеллектуальной собственности составляет</w:t>
      </w:r>
      <w:proofErr w:type="gramStart"/>
      <w:r>
        <w:t xml:space="preserve"> _____ (__________) </w:t>
      </w:r>
      <w:proofErr w:type="gramEnd"/>
      <w:r>
        <w:t>руб.</w:t>
      </w:r>
    </w:p>
    <w:p w:rsidR="00433284" w:rsidRDefault="00433284" w:rsidP="00433284">
      <w:pPr>
        <w:pStyle w:val="ConsPlusNormal"/>
        <w:ind w:firstLine="540"/>
        <w:contextualSpacing/>
        <w:jc w:val="both"/>
      </w:pPr>
      <w:r>
        <w:t xml:space="preserve">2.2. </w:t>
      </w:r>
      <w:r w:rsidRPr="00433284">
        <w:rPr>
          <w:lang w:eastAsia="ar-SA"/>
        </w:rPr>
        <w:t xml:space="preserve">Внесенный </w:t>
      </w:r>
      <w:r>
        <w:rPr>
          <w:lang w:eastAsia="ar-SA"/>
        </w:rPr>
        <w:t>Приобретателем</w:t>
      </w:r>
      <w:r w:rsidRPr="00433284">
        <w:rPr>
          <w:lang w:eastAsia="ar-SA"/>
        </w:rPr>
        <w:t xml:space="preserve"> задаток для участия в торгах по продаже имущества </w:t>
      </w:r>
      <w:r>
        <w:rPr>
          <w:lang w:eastAsia="ar-SA"/>
        </w:rPr>
        <w:t>Правообладателя</w:t>
      </w:r>
      <w:r w:rsidRPr="00433284">
        <w:rPr>
          <w:lang w:eastAsia="ar-SA"/>
        </w:rPr>
        <w:t xml:space="preserve"> в размере____________ руб. засчитывается в счёт </w:t>
      </w:r>
      <w:r>
        <w:t>вознаграждения за приобретение исключительных прав на объекты интеллектуальной собственности.</w:t>
      </w:r>
    </w:p>
    <w:p w:rsidR="000E5951" w:rsidRDefault="000E5951" w:rsidP="00433284">
      <w:pPr>
        <w:pStyle w:val="ConsPlusNormal"/>
        <w:ind w:firstLine="540"/>
        <w:contextualSpacing/>
        <w:jc w:val="both"/>
      </w:pPr>
      <w:bookmarkStart w:id="3" w:name="Par46"/>
      <w:bookmarkEnd w:id="3"/>
      <w:r>
        <w:t>2.</w:t>
      </w:r>
      <w:r w:rsidR="00433284">
        <w:t>3</w:t>
      </w:r>
      <w:r>
        <w:t>. Вознаграждение за приобретение исключительн</w:t>
      </w:r>
      <w:r w:rsidR="00433284">
        <w:t>ых</w:t>
      </w:r>
      <w:r>
        <w:t xml:space="preserve"> прав на объект</w:t>
      </w:r>
      <w:r w:rsidR="00433284">
        <w:t>ы</w:t>
      </w:r>
      <w:r>
        <w:t xml:space="preserve"> интеллектуальной собственности уплачивается </w:t>
      </w:r>
      <w:r w:rsidR="00433284">
        <w:t xml:space="preserve">единовременно не позднее </w:t>
      </w:r>
      <w:r w:rsidR="002E5CEF" w:rsidRPr="002E5CEF">
        <w:t>10 (десяти</w:t>
      </w:r>
      <w:r w:rsidR="00433284" w:rsidRPr="002E5CEF">
        <w:t>)</w:t>
      </w:r>
      <w:r w:rsidR="00433284">
        <w:t xml:space="preserve"> календарных дней </w:t>
      </w:r>
      <w:proofErr w:type="gramStart"/>
      <w:r w:rsidR="00433284">
        <w:t>с даты заключения</w:t>
      </w:r>
      <w:proofErr w:type="gramEnd"/>
      <w:r w:rsidR="00433284">
        <w:t xml:space="preserve"> настоящего Договора.</w:t>
      </w:r>
    </w:p>
    <w:p w:rsidR="000E5951" w:rsidRDefault="000E5951" w:rsidP="00AD16FC">
      <w:pPr>
        <w:pStyle w:val="ConsPlusNormal"/>
        <w:spacing w:before="240"/>
        <w:ind w:firstLine="540"/>
        <w:contextualSpacing/>
        <w:jc w:val="both"/>
      </w:pPr>
      <w:r>
        <w:t>2.</w:t>
      </w:r>
      <w:r w:rsidR="00433284">
        <w:t>4</w:t>
      </w:r>
      <w:r>
        <w:t xml:space="preserve">. </w:t>
      </w:r>
      <w:r w:rsidRPr="002E5CEF">
        <w:t>Проценты на сумму оплаты по Договору не начисляются и не уплачиваются.</w:t>
      </w:r>
    </w:p>
    <w:p w:rsidR="000E5951" w:rsidRDefault="000E5951" w:rsidP="00AD16FC">
      <w:pPr>
        <w:pStyle w:val="ConsPlusNormal"/>
        <w:spacing w:before="240"/>
        <w:ind w:firstLine="540"/>
        <w:contextualSpacing/>
        <w:jc w:val="both"/>
      </w:pPr>
      <w:r>
        <w:t>2.</w:t>
      </w:r>
      <w:r w:rsidR="00433284">
        <w:t>5</w:t>
      </w:r>
      <w:r>
        <w:t>. Все расчеты по Договору производятся в безналичном порядке путем перечисления денежных средств на расчетный счет Правообладателя, указанный в ст. 8 Договора.</w:t>
      </w:r>
    </w:p>
    <w:p w:rsidR="000E5951" w:rsidRDefault="000E5951" w:rsidP="00AD16FC">
      <w:pPr>
        <w:pStyle w:val="ConsPlusNormal"/>
        <w:spacing w:before="240"/>
        <w:ind w:firstLine="540"/>
        <w:contextualSpacing/>
        <w:jc w:val="both"/>
      </w:pPr>
      <w:r>
        <w:t>2.</w:t>
      </w:r>
      <w:r w:rsidR="00433284">
        <w:t>6</w:t>
      </w:r>
      <w:r>
        <w:t xml:space="preserve">. Обязательства Приобретателя по оплате считаются исполненными на дату зачисления денежных средств на </w:t>
      </w:r>
      <w:r w:rsidR="00433284">
        <w:t>расчётный</w:t>
      </w:r>
      <w:r>
        <w:t xml:space="preserve"> счет Правообладателя</w:t>
      </w:r>
      <w:r w:rsidR="00433284">
        <w:t>.</w:t>
      </w:r>
    </w:p>
    <w:p w:rsidR="000E5951" w:rsidRDefault="000E5951" w:rsidP="00AD16FC">
      <w:pPr>
        <w:pStyle w:val="ConsPlusNormal"/>
        <w:contextualSpacing/>
        <w:jc w:val="both"/>
      </w:pPr>
    </w:p>
    <w:p w:rsidR="000E5951" w:rsidRDefault="000E5951" w:rsidP="00AD16FC">
      <w:pPr>
        <w:pStyle w:val="ConsPlusNormal"/>
        <w:contextualSpacing/>
        <w:jc w:val="center"/>
        <w:outlineLvl w:val="0"/>
      </w:pPr>
      <w:r>
        <w:t>3. ОТВЕТСТВЕННОСТЬ СТОРОН</w:t>
      </w:r>
    </w:p>
    <w:p w:rsidR="000E5951" w:rsidRDefault="000E5951" w:rsidP="00AD16FC">
      <w:pPr>
        <w:pStyle w:val="ConsPlusNormal"/>
        <w:contextualSpacing/>
        <w:jc w:val="both"/>
      </w:pPr>
    </w:p>
    <w:p w:rsidR="000E5951" w:rsidRDefault="000E5951" w:rsidP="00AD16FC">
      <w:pPr>
        <w:pStyle w:val="ConsPlusNormal"/>
        <w:ind w:firstLine="540"/>
        <w:contextualSpacing/>
        <w:jc w:val="both"/>
      </w:pPr>
      <w:r>
        <w:t>3.1. За нарушение сроков оплаты (</w:t>
      </w:r>
      <w:r w:rsidR="00433284" w:rsidRPr="00DB297A">
        <w:t>2.3</w:t>
      </w:r>
      <w:r>
        <w:t xml:space="preserve"> Договора)</w:t>
      </w:r>
      <w:r w:rsidR="00DB297A">
        <w:t xml:space="preserve"> вознаграждения за приобретение исключительных прав на объекты интеллектуальной собственности, также нарушение сроков подачи документов на государственную регистрацию перехода права Приобретатель уплачивает Покупателю неустойку за каждый день просрочки в размере 1/300 ключевой ставки Банка России, действующей на дату просрочки.</w:t>
      </w:r>
    </w:p>
    <w:p w:rsidR="000E5951" w:rsidRDefault="000E5951" w:rsidP="00AD16FC">
      <w:pPr>
        <w:pStyle w:val="ConsPlusNormal"/>
        <w:spacing w:before="240"/>
        <w:ind w:firstLine="540"/>
        <w:contextualSpacing/>
        <w:jc w:val="both"/>
      </w:pPr>
      <w:bookmarkStart w:id="4" w:name="Par60"/>
      <w:bookmarkEnd w:id="4"/>
      <w:r>
        <w:t>3.</w:t>
      </w:r>
      <w:r w:rsidR="00DB297A">
        <w:t>2</w:t>
      </w:r>
      <w:r>
        <w:t xml:space="preserve">. Во всех других случаях неисполнения обязательств по Договору Стороны несут ответственность в соответствии с законодательством РФ, включая, </w:t>
      </w:r>
      <w:proofErr w:type="gramStart"/>
      <w:r>
        <w:t>но</w:t>
      </w:r>
      <w:proofErr w:type="gramEnd"/>
      <w:r>
        <w:t xml:space="preserve"> не ограничиваясь ответственностью, предусмотренной </w:t>
      </w:r>
      <w:r w:rsidRPr="00DB297A">
        <w:t>п. 5 ст. 1234</w:t>
      </w:r>
      <w:r>
        <w:t xml:space="preserve"> ГК РФ.</w:t>
      </w:r>
    </w:p>
    <w:p w:rsidR="000E5951" w:rsidRDefault="000E5951" w:rsidP="00AD16FC">
      <w:pPr>
        <w:pStyle w:val="ConsPlusNormal"/>
        <w:contextualSpacing/>
        <w:jc w:val="both"/>
      </w:pPr>
    </w:p>
    <w:p w:rsidR="000E5951" w:rsidRDefault="000E5951" w:rsidP="00AD16FC">
      <w:pPr>
        <w:pStyle w:val="ConsPlusNormal"/>
        <w:contextualSpacing/>
        <w:jc w:val="center"/>
        <w:outlineLvl w:val="0"/>
      </w:pPr>
      <w:r>
        <w:t>4. ОБСТОЯТЕЛЬСТВА НЕПРЕОДОЛИМОЙ СИЛЫ (ФОРС-МАЖОР)</w:t>
      </w:r>
    </w:p>
    <w:p w:rsidR="000E5951" w:rsidRDefault="000E5951" w:rsidP="00AD16FC">
      <w:pPr>
        <w:pStyle w:val="ConsPlusNormal"/>
        <w:contextualSpacing/>
        <w:jc w:val="both"/>
      </w:pPr>
    </w:p>
    <w:p w:rsidR="00540408" w:rsidRPr="00540408" w:rsidRDefault="000E5951" w:rsidP="00540408">
      <w:pPr>
        <w:pStyle w:val="ConsPlusNormal"/>
        <w:ind w:firstLine="540"/>
        <w:contextualSpacing/>
        <w:jc w:val="both"/>
      </w:pPr>
      <w:r>
        <w:t xml:space="preserve">4.1. </w:t>
      </w:r>
      <w:r w:rsidR="00540408" w:rsidRPr="00540408">
        <w:t>Стороны освобождаются от ответственности за частичное или неполное исполнение своих обязательств по настоящему Договору, если оно явилось следствием возникновения форс-мажорных обстоятельств непреодолимой силы, возникших после заключения Договора в результате событий чрезвычайного характера, которые Стороны не могли не предвидеть, ни предотвратить разумными мерами.</w:t>
      </w:r>
    </w:p>
    <w:p w:rsidR="00540408" w:rsidRPr="00540408" w:rsidRDefault="00540408" w:rsidP="00540408">
      <w:pPr>
        <w:pStyle w:val="ConsPlusNormal"/>
        <w:ind w:firstLine="540"/>
        <w:contextualSpacing/>
        <w:jc w:val="both"/>
      </w:pPr>
      <w:r>
        <w:t>4</w:t>
      </w:r>
      <w:r w:rsidRPr="00540408">
        <w:t>.2. К обстоятельствам непреодолимой силы относятся события, на которые Стороны не могут оказать влияния и за возникновение которых не несут ответственности; таковыми являются: землетрясения, пожары, наводнения, забастовки, изменения действующего законодательства, влияющие на исполнение обязательств по настоящему Договору, другие чрезвычайные обстоятельства.</w:t>
      </w:r>
    </w:p>
    <w:p w:rsidR="000E5951" w:rsidRDefault="00540408" w:rsidP="00540408">
      <w:pPr>
        <w:pStyle w:val="ConsPlusNormal"/>
        <w:ind w:firstLine="540"/>
        <w:contextualSpacing/>
        <w:jc w:val="both"/>
      </w:pPr>
      <w:r>
        <w:t>4</w:t>
      </w:r>
      <w:r w:rsidRPr="00540408">
        <w:t>.3. В случае наступления форс-мажорных обстоятельств, Сторона, которая в результате наступления указанных обстоятельств не в состоянии исполнить обязательства, взятые на себя по настоящему Договору, должна в двухдневный срок сообщить об этих обстоятельствах другой Стороне в письменной форме, телеграммой или факсом.</w:t>
      </w:r>
    </w:p>
    <w:p w:rsidR="00540408" w:rsidRDefault="00540408" w:rsidP="00540408">
      <w:pPr>
        <w:pStyle w:val="ConsPlusNormal"/>
        <w:ind w:firstLine="540"/>
        <w:contextualSpacing/>
        <w:jc w:val="both"/>
      </w:pPr>
    </w:p>
    <w:p w:rsidR="000E5951" w:rsidRDefault="000E5951" w:rsidP="00AD16FC">
      <w:pPr>
        <w:pStyle w:val="ConsPlusNormal"/>
        <w:contextualSpacing/>
        <w:jc w:val="center"/>
        <w:outlineLvl w:val="0"/>
      </w:pPr>
      <w:r>
        <w:t>5. ИЗМЕНЕНИЕ И РАСТОРЖЕНИЕ ДОГОВОРА</w:t>
      </w:r>
    </w:p>
    <w:p w:rsidR="000E5951" w:rsidRDefault="000E5951" w:rsidP="00AD16FC">
      <w:pPr>
        <w:pStyle w:val="ConsPlusNormal"/>
        <w:contextualSpacing/>
        <w:jc w:val="both"/>
      </w:pPr>
    </w:p>
    <w:p w:rsidR="000E5951" w:rsidRDefault="000E5951" w:rsidP="00AD16FC">
      <w:pPr>
        <w:pStyle w:val="ConsPlusNormal"/>
        <w:ind w:firstLine="540"/>
        <w:contextualSpacing/>
        <w:jc w:val="both"/>
      </w:pPr>
      <w:r>
        <w:t>5.1.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0E5951" w:rsidRDefault="000E5951" w:rsidP="00540408">
      <w:pPr>
        <w:pStyle w:val="ConsPlusNormal"/>
        <w:spacing w:before="240"/>
        <w:ind w:firstLine="540"/>
        <w:contextualSpacing/>
        <w:jc w:val="both"/>
      </w:pPr>
      <w:r>
        <w:t xml:space="preserve">5.2.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 либо по требованию одной из </w:t>
      </w:r>
      <w:r>
        <w:lastRenderedPageBreak/>
        <w:t>Сторон по основаниям и в порядке, предусмотренном законодательством РФ и Договором.</w:t>
      </w:r>
    </w:p>
    <w:p w:rsidR="002E5CEF" w:rsidRDefault="002E5CEF" w:rsidP="00AD16FC">
      <w:pPr>
        <w:pStyle w:val="ConsPlusNormal"/>
        <w:contextualSpacing/>
        <w:jc w:val="center"/>
        <w:outlineLvl w:val="0"/>
      </w:pPr>
    </w:p>
    <w:p w:rsidR="000E5951" w:rsidRPr="0040136F" w:rsidRDefault="000E5951" w:rsidP="00AD16FC">
      <w:pPr>
        <w:pStyle w:val="ConsPlusNormal"/>
        <w:contextualSpacing/>
        <w:jc w:val="center"/>
        <w:outlineLvl w:val="0"/>
      </w:pPr>
      <w:r>
        <w:t>6. РА</w:t>
      </w:r>
      <w:bookmarkStart w:id="5" w:name="_GoBack"/>
      <w:bookmarkEnd w:id="5"/>
      <w:r>
        <w:t>ЗРЕШЕНИЕ СПОРОВ</w:t>
      </w:r>
    </w:p>
    <w:p w:rsidR="000E5951" w:rsidRDefault="000E5951" w:rsidP="00AD16FC">
      <w:pPr>
        <w:pStyle w:val="ConsPlusNormal"/>
        <w:contextualSpacing/>
        <w:jc w:val="both"/>
      </w:pPr>
    </w:p>
    <w:p w:rsidR="000E5951" w:rsidRDefault="000E5951" w:rsidP="00AD16FC">
      <w:pPr>
        <w:pStyle w:val="ConsPlusNormal"/>
        <w:ind w:firstLine="540"/>
        <w:contextualSpacing/>
        <w:jc w:val="both"/>
      </w:pPr>
      <w: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0E5951" w:rsidRDefault="000E5951" w:rsidP="00AD16FC">
      <w:pPr>
        <w:pStyle w:val="ConsPlusNormal"/>
        <w:spacing w:before="240"/>
        <w:ind w:firstLine="540"/>
        <w:contextualSpacing/>
        <w:jc w:val="both"/>
      </w:pPr>
      <w:r>
        <w:t xml:space="preserve">6.2. В случае </w:t>
      </w:r>
      <w:proofErr w:type="spellStart"/>
      <w:r>
        <w:t>недостижения</w:t>
      </w:r>
      <w:proofErr w:type="spellEnd"/>
      <w:r>
        <w:t xml:space="preserve"> соглашения в ходе переговоров заинтересованная Сторона направляет другой Стороне претензию в письменной форме, подписанную уполномоченным лицом.</w:t>
      </w:r>
    </w:p>
    <w:p w:rsidR="000E5951" w:rsidRDefault="000E5951" w:rsidP="00540408">
      <w:pPr>
        <w:pStyle w:val="ConsPlusNormal"/>
        <w:spacing w:before="240"/>
        <w:ind w:firstLine="540"/>
        <w:contextualSpacing/>
        <w:jc w:val="both"/>
      </w:pPr>
      <w:r>
        <w:t>Претензия направляется заказным письмом с уведомлением о вручении</w:t>
      </w:r>
      <w:r w:rsidR="00540408">
        <w:t>.</w:t>
      </w:r>
    </w:p>
    <w:p w:rsidR="000E5951" w:rsidRDefault="000E5951" w:rsidP="00AD16FC">
      <w:pPr>
        <w:pStyle w:val="ConsPlusNormal"/>
        <w:spacing w:before="240"/>
        <w:ind w:firstLine="540"/>
        <w:contextualSpacing/>
        <w:jc w:val="both"/>
      </w:pPr>
      <w:r>
        <w:t xml:space="preserve">6.3.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</w:t>
      </w:r>
    </w:p>
    <w:p w:rsidR="000E5951" w:rsidRDefault="000E5951" w:rsidP="00AD16FC">
      <w:pPr>
        <w:pStyle w:val="ConsPlusNormal"/>
        <w:spacing w:before="240"/>
        <w:ind w:firstLine="540"/>
        <w:contextualSpacing/>
        <w:jc w:val="both"/>
      </w:pPr>
      <w:bookmarkStart w:id="6" w:name="Par88"/>
      <w:bookmarkEnd w:id="6"/>
      <w:r>
        <w:t xml:space="preserve">6.4.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 w:rsidR="00540408">
        <w:t>15</w:t>
      </w:r>
      <w:r>
        <w:t xml:space="preserve"> </w:t>
      </w:r>
      <w:r w:rsidR="00540408">
        <w:t>(пятнадцати)</w:t>
      </w:r>
      <w:r>
        <w:t xml:space="preserve"> рабочих дней со дня получения претензии.</w:t>
      </w:r>
    </w:p>
    <w:p w:rsidR="000E5951" w:rsidRDefault="000E5951" w:rsidP="00AD16FC">
      <w:pPr>
        <w:pStyle w:val="ConsPlusNormal"/>
        <w:spacing w:before="240"/>
        <w:ind w:firstLine="540"/>
        <w:contextualSpacing/>
        <w:jc w:val="both"/>
      </w:pPr>
      <w:r>
        <w:t xml:space="preserve">6.5. В случае </w:t>
      </w:r>
      <w:proofErr w:type="spellStart"/>
      <w:r>
        <w:t>неурегулирования</w:t>
      </w:r>
      <w:proofErr w:type="spellEnd"/>
      <w:r>
        <w:t xml:space="preserve"> споров в претензионном порядке, а также в случае неполучения ответа на претензию в течение срока, указанного в </w:t>
      </w:r>
      <w:hyperlink w:anchor="Par88" w:tooltip="6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" w:history="1">
        <w:r w:rsidRPr="00540408">
          <w:t>п. 6.4</w:t>
        </w:r>
      </w:hyperlink>
      <w:r>
        <w:t xml:space="preserve"> Договора, спор передается в арбитражный суд </w:t>
      </w:r>
      <w:r w:rsidR="00540408">
        <w:t>города Санкт-Петербурга и Ленинградской области либо в Приморский районный суд Санкт-Петербурга в зависимости от статуса стороны.</w:t>
      </w:r>
    </w:p>
    <w:p w:rsidR="000E5951" w:rsidRDefault="000E5951" w:rsidP="00AD16FC">
      <w:pPr>
        <w:pStyle w:val="ConsPlusNormal"/>
        <w:contextualSpacing/>
        <w:jc w:val="both"/>
      </w:pPr>
    </w:p>
    <w:p w:rsidR="000E5951" w:rsidRDefault="000E5951" w:rsidP="00AD16FC">
      <w:pPr>
        <w:pStyle w:val="ConsPlusNormal"/>
        <w:contextualSpacing/>
        <w:jc w:val="center"/>
        <w:outlineLvl w:val="0"/>
      </w:pPr>
      <w:r>
        <w:t>7. ЗАКЛЮЧИТЕЛЬНЫЕ ПОЛОЖЕНИЯ</w:t>
      </w:r>
    </w:p>
    <w:p w:rsidR="000E5951" w:rsidRDefault="000E5951" w:rsidP="00AD16FC">
      <w:pPr>
        <w:pStyle w:val="ConsPlusNormal"/>
        <w:contextualSpacing/>
        <w:jc w:val="both"/>
      </w:pPr>
    </w:p>
    <w:p w:rsidR="000E5951" w:rsidRDefault="000E5951" w:rsidP="00AD16FC">
      <w:pPr>
        <w:pStyle w:val="ConsPlusNormal"/>
        <w:ind w:firstLine="540"/>
        <w:contextualSpacing/>
        <w:jc w:val="both"/>
      </w:pPr>
      <w:r>
        <w:t>7.1. Если иное не предусмотрено Договором, уведомления и иные юридически значимые сообщения могут направляться Сторонами,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0E5951" w:rsidRDefault="000E5951" w:rsidP="00540408">
      <w:pPr>
        <w:pStyle w:val="ConsPlusNormal"/>
        <w:spacing w:before="240"/>
        <w:ind w:firstLine="540"/>
        <w:contextualSpacing/>
        <w:jc w:val="both"/>
      </w:pPr>
      <w:r>
        <w:t>7.2. Договор составлен в трех экземплярах, по одному для каждой из Сторон и для Роспатента.</w:t>
      </w:r>
    </w:p>
    <w:p w:rsidR="000E5951" w:rsidRDefault="000E5951" w:rsidP="00AD16FC">
      <w:pPr>
        <w:pStyle w:val="ConsPlusNormal"/>
        <w:spacing w:before="240"/>
        <w:ind w:firstLine="540"/>
        <w:contextualSpacing/>
        <w:jc w:val="both"/>
      </w:pPr>
      <w:r>
        <w:t>7.3. К Договору прилагаются:</w:t>
      </w:r>
    </w:p>
    <w:p w:rsidR="000E5951" w:rsidRDefault="00540408" w:rsidP="00AD16FC">
      <w:pPr>
        <w:pStyle w:val="ConsPlusNormal"/>
        <w:spacing w:before="240"/>
        <w:ind w:firstLine="540"/>
        <w:contextualSpacing/>
        <w:jc w:val="both"/>
      </w:pPr>
      <w:r>
        <w:t>- Перечень объектов интеллектуальной собственности</w:t>
      </w:r>
      <w:r w:rsidR="000E5951">
        <w:t xml:space="preserve"> (Приложение </w:t>
      </w:r>
      <w:r>
        <w:t>№</w:t>
      </w:r>
      <w:r w:rsidR="000E5951">
        <w:t xml:space="preserve"> 1)</w:t>
      </w:r>
      <w:r>
        <w:t>.</w:t>
      </w:r>
    </w:p>
    <w:p w:rsidR="000E5951" w:rsidRDefault="000E5951" w:rsidP="00AD16FC">
      <w:pPr>
        <w:pStyle w:val="ConsPlusNormal"/>
        <w:contextualSpacing/>
        <w:jc w:val="both"/>
      </w:pPr>
    </w:p>
    <w:p w:rsidR="000E5951" w:rsidRPr="00D04884" w:rsidRDefault="000E5951" w:rsidP="00AD16FC">
      <w:pPr>
        <w:pStyle w:val="ConsPlusNormal"/>
        <w:contextualSpacing/>
        <w:jc w:val="center"/>
        <w:outlineLvl w:val="0"/>
      </w:pPr>
      <w:r w:rsidRPr="00D04884">
        <w:t>8. АДРЕСА, РЕКВИЗИТЫ И ПОДПИСИ СТОРОН</w:t>
      </w:r>
    </w:p>
    <w:p w:rsidR="00540408" w:rsidRPr="00D04884" w:rsidRDefault="00540408" w:rsidP="00AD16FC">
      <w:pPr>
        <w:pStyle w:val="ConsPlusNormal"/>
        <w:contextualSpacing/>
        <w:jc w:val="center"/>
        <w:outlineLvl w:val="0"/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103"/>
      </w:tblGrid>
      <w:tr w:rsidR="00D04884" w:rsidRPr="00D04884" w:rsidTr="00151BF7">
        <w:trPr>
          <w:trHeight w:val="3667"/>
        </w:trPr>
        <w:tc>
          <w:tcPr>
            <w:tcW w:w="5103" w:type="dxa"/>
          </w:tcPr>
          <w:p w:rsidR="00D04884" w:rsidRPr="00D04884" w:rsidRDefault="00D04884" w:rsidP="00D04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84">
              <w:rPr>
                <w:rFonts w:ascii="Times New Roman" w:hAnsi="Times New Roman"/>
                <w:sz w:val="24"/>
                <w:szCs w:val="24"/>
              </w:rPr>
              <w:t>Правообладатель</w:t>
            </w:r>
          </w:p>
          <w:p w:rsidR="00D04884" w:rsidRPr="00D04884" w:rsidRDefault="00D04884" w:rsidP="00D0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884" w:rsidRPr="00D04884" w:rsidRDefault="00D04884" w:rsidP="00D0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884">
              <w:rPr>
                <w:rFonts w:ascii="Times New Roman" w:hAnsi="Times New Roman"/>
                <w:sz w:val="24"/>
                <w:szCs w:val="24"/>
              </w:rPr>
              <w:t>НАО «</w:t>
            </w:r>
            <w:proofErr w:type="spellStart"/>
            <w:r w:rsidRPr="00D04884">
              <w:rPr>
                <w:rFonts w:ascii="Times New Roman" w:hAnsi="Times New Roman"/>
                <w:sz w:val="24"/>
                <w:szCs w:val="24"/>
              </w:rPr>
              <w:t>Юлмарт</w:t>
            </w:r>
            <w:proofErr w:type="spellEnd"/>
            <w:r w:rsidRPr="00D04884">
              <w:rPr>
                <w:rFonts w:ascii="Times New Roman" w:hAnsi="Times New Roman"/>
                <w:sz w:val="24"/>
                <w:szCs w:val="24"/>
              </w:rPr>
              <w:t xml:space="preserve">» в лице конкурсного управляющего </w:t>
            </w:r>
            <w:proofErr w:type="spellStart"/>
            <w:r w:rsidRPr="00D04884">
              <w:rPr>
                <w:rFonts w:ascii="Times New Roman" w:hAnsi="Times New Roman"/>
                <w:sz w:val="24"/>
                <w:szCs w:val="24"/>
              </w:rPr>
              <w:t>Тихмянова</w:t>
            </w:r>
            <w:proofErr w:type="spellEnd"/>
            <w:r w:rsidRPr="00D04884">
              <w:rPr>
                <w:rFonts w:ascii="Times New Roman" w:hAnsi="Times New Roman"/>
                <w:sz w:val="24"/>
                <w:szCs w:val="24"/>
              </w:rPr>
              <w:t xml:space="preserve"> Дениса Геннадьевича, адрес: 197101, Санкт-Петербург, а/я 61</w:t>
            </w:r>
          </w:p>
          <w:p w:rsidR="00D04884" w:rsidRPr="00D04884" w:rsidRDefault="00D04884" w:rsidP="00D0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0488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04884">
              <w:rPr>
                <w:rFonts w:ascii="Times New Roman" w:hAnsi="Times New Roman"/>
                <w:sz w:val="24"/>
                <w:szCs w:val="24"/>
              </w:rPr>
              <w:t>/с 40702810655000083924 в Северо-Западный Банк ПАО Сбербанк, к/с 30101810500000000653, БИК 044030653.</w:t>
            </w:r>
          </w:p>
          <w:p w:rsidR="00D04884" w:rsidRPr="00D04884" w:rsidRDefault="00D04884" w:rsidP="00D04884">
            <w:pPr>
              <w:pStyle w:val="ConsPlusNormal"/>
              <w:contextualSpacing/>
              <w:jc w:val="center"/>
              <w:outlineLvl w:val="0"/>
            </w:pPr>
          </w:p>
          <w:p w:rsidR="00D04884" w:rsidRPr="00D04884" w:rsidRDefault="00D04884" w:rsidP="00D0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884"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D04884" w:rsidRPr="00D04884" w:rsidRDefault="00D04884" w:rsidP="00D04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884">
              <w:rPr>
                <w:rFonts w:ascii="Times New Roman" w:hAnsi="Times New Roman"/>
                <w:sz w:val="24"/>
                <w:szCs w:val="24"/>
              </w:rPr>
              <w:t>НАО «</w:t>
            </w:r>
            <w:proofErr w:type="spellStart"/>
            <w:r w:rsidRPr="00D04884">
              <w:rPr>
                <w:rFonts w:ascii="Times New Roman" w:hAnsi="Times New Roman"/>
                <w:sz w:val="24"/>
                <w:szCs w:val="24"/>
              </w:rPr>
              <w:t>Юлмарт</w:t>
            </w:r>
            <w:proofErr w:type="spellEnd"/>
            <w:r w:rsidRPr="00D04884"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 </w:t>
            </w:r>
          </w:p>
          <w:p w:rsidR="00D04884" w:rsidRPr="00D04884" w:rsidRDefault="00D04884" w:rsidP="00D04884">
            <w:pPr>
              <w:pStyle w:val="ConsPlusNormal"/>
              <w:contextualSpacing/>
              <w:outlineLvl w:val="0"/>
            </w:pPr>
            <w:r w:rsidRPr="00D04884">
              <w:t xml:space="preserve">___________________________ Д.Г. </w:t>
            </w:r>
            <w:proofErr w:type="spellStart"/>
            <w:r w:rsidRPr="00D04884">
              <w:t>Тихмянов</w:t>
            </w:r>
            <w:proofErr w:type="spellEnd"/>
          </w:p>
          <w:p w:rsidR="00D04884" w:rsidRPr="00D04884" w:rsidRDefault="00D04884" w:rsidP="00D04884">
            <w:pPr>
              <w:pStyle w:val="ConsPlusNormal"/>
              <w:contextualSpacing/>
              <w:jc w:val="center"/>
              <w:outlineLvl w:val="0"/>
            </w:pPr>
          </w:p>
        </w:tc>
        <w:tc>
          <w:tcPr>
            <w:tcW w:w="5103" w:type="dxa"/>
          </w:tcPr>
          <w:p w:rsidR="00D04884" w:rsidRPr="00D04884" w:rsidRDefault="00D04884" w:rsidP="00AD16FC">
            <w:pPr>
              <w:pStyle w:val="ConsPlusNormal"/>
              <w:contextualSpacing/>
              <w:jc w:val="center"/>
              <w:outlineLvl w:val="0"/>
            </w:pPr>
            <w:r w:rsidRPr="00D04884">
              <w:t>Приобретатель</w:t>
            </w:r>
          </w:p>
          <w:p w:rsidR="00D04884" w:rsidRPr="00D04884" w:rsidRDefault="00D04884" w:rsidP="00AD16FC">
            <w:pPr>
              <w:pStyle w:val="ConsPlusNormal"/>
              <w:contextualSpacing/>
              <w:jc w:val="center"/>
              <w:outlineLvl w:val="0"/>
            </w:pPr>
          </w:p>
          <w:p w:rsidR="00D04884" w:rsidRPr="00D04884" w:rsidRDefault="00D04884" w:rsidP="00AD16FC">
            <w:pPr>
              <w:pStyle w:val="ConsPlusNormal"/>
              <w:contextualSpacing/>
              <w:jc w:val="center"/>
              <w:outlineLvl w:val="0"/>
            </w:pPr>
          </w:p>
        </w:tc>
      </w:tr>
    </w:tbl>
    <w:p w:rsidR="00540408" w:rsidRDefault="00540408" w:rsidP="00151BF7">
      <w:pPr>
        <w:pStyle w:val="ConsPlusNormal"/>
        <w:contextualSpacing/>
        <w:jc w:val="center"/>
        <w:outlineLvl w:val="0"/>
      </w:pPr>
    </w:p>
    <w:sectPr w:rsidR="00540408" w:rsidSect="00A81E73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E8F" w:rsidRDefault="00FD0E8F">
      <w:pPr>
        <w:spacing w:after="0" w:line="240" w:lineRule="auto"/>
      </w:pPr>
      <w:r>
        <w:separator/>
      </w:r>
    </w:p>
  </w:endnote>
  <w:endnote w:type="continuationSeparator" w:id="0">
    <w:p w:rsidR="00FD0E8F" w:rsidRDefault="00FD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84" w:rsidRDefault="00E10D6B">
    <w:pPr>
      <w:pStyle w:val="a5"/>
      <w:jc w:val="center"/>
    </w:pPr>
    <w:r>
      <w:fldChar w:fldCharType="begin"/>
    </w:r>
    <w:r w:rsidR="00433284">
      <w:instrText>PAGE   \* MERGEFORMAT</w:instrText>
    </w:r>
    <w:r>
      <w:fldChar w:fldCharType="separate"/>
    </w:r>
    <w:r w:rsidR="00151BF7">
      <w:rPr>
        <w:noProof/>
      </w:rPr>
      <w:t>2</w:t>
    </w:r>
    <w:r>
      <w:fldChar w:fldCharType="end"/>
    </w:r>
  </w:p>
  <w:p w:rsidR="00433284" w:rsidRDefault="004332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E8F" w:rsidRDefault="00FD0E8F">
      <w:pPr>
        <w:spacing w:after="0" w:line="240" w:lineRule="auto"/>
      </w:pPr>
      <w:r>
        <w:separator/>
      </w:r>
    </w:p>
  </w:footnote>
  <w:footnote w:type="continuationSeparator" w:id="0">
    <w:p w:rsidR="00FD0E8F" w:rsidRDefault="00FD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51" w:rsidRPr="00503A5D" w:rsidRDefault="00503A5D">
    <w:pPr>
      <w:pStyle w:val="ConsPlusNormal"/>
      <w:rPr>
        <w:color w:val="FF0000"/>
        <w:sz w:val="32"/>
        <w:szCs w:val="32"/>
      </w:rPr>
    </w:pPr>
    <w:r w:rsidRPr="00503A5D">
      <w:rPr>
        <w:color w:val="FF0000"/>
        <w:sz w:val="32"/>
        <w:szCs w:val="32"/>
      </w:rPr>
      <w:t>ПРОЕКТ</w:t>
    </w:r>
    <w:r w:rsidR="000E5951" w:rsidRPr="00503A5D">
      <w:rPr>
        <w:color w:val="FF0000"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>
    <w:nsid w:val="78C323B1"/>
    <w:multiLevelType w:val="multilevel"/>
    <w:tmpl w:val="55C6E3E4"/>
    <w:lvl w:ilvl="0">
      <w:start w:val="1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A25CA"/>
    <w:rsid w:val="0002104F"/>
    <w:rsid w:val="00037191"/>
    <w:rsid w:val="000A25CA"/>
    <w:rsid w:val="000E5951"/>
    <w:rsid w:val="00136EC6"/>
    <w:rsid w:val="00151BF7"/>
    <w:rsid w:val="00204D22"/>
    <w:rsid w:val="00280C78"/>
    <w:rsid w:val="002C0B98"/>
    <w:rsid w:val="002E5CEF"/>
    <w:rsid w:val="00306DED"/>
    <w:rsid w:val="003D6472"/>
    <w:rsid w:val="0040136F"/>
    <w:rsid w:val="004155DC"/>
    <w:rsid w:val="00433284"/>
    <w:rsid w:val="004B3736"/>
    <w:rsid w:val="00503A5D"/>
    <w:rsid w:val="00507A8C"/>
    <w:rsid w:val="00540408"/>
    <w:rsid w:val="00742B30"/>
    <w:rsid w:val="00894A22"/>
    <w:rsid w:val="00A80952"/>
    <w:rsid w:val="00A81E73"/>
    <w:rsid w:val="00AD16FC"/>
    <w:rsid w:val="00CD6E8C"/>
    <w:rsid w:val="00D04884"/>
    <w:rsid w:val="00DB297A"/>
    <w:rsid w:val="00E10D6B"/>
    <w:rsid w:val="00FD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73"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E7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81E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81E7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A81E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81E7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A81E73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A81E7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A81E7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A81E7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A25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A25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A25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A25CA"/>
    <w:rPr>
      <w:rFonts w:cs="Times New Roman"/>
    </w:rPr>
  </w:style>
  <w:style w:type="table" w:styleId="a7">
    <w:name w:val="Table Grid"/>
    <w:basedOn w:val="a1"/>
    <w:uiPriority w:val="39"/>
    <w:rsid w:val="0054040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7567</Characters>
  <Application>Microsoft Office Word</Application>
  <DocSecurity>6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Форма: Договор об отчуждении исключительного права(Подготовлен специалистами КонсультантПлюс, 2020)</vt:lpstr>
      <vt:lpstr>1. ПРЕДМЕТ ДОГОВОРА. ОБЩИЕ ПОЛОЖЕНИЯ</vt:lpstr>
      <vt:lpstr>2. РАЗМЕР, СРОКИ И ПОРЯДОК УПЛАТЫ ВОЗНАГРАЖДЕНИЯ</vt:lpstr>
      <vt:lpstr>3. ОТВЕТСТВЕННОСТЬ СТОРОН</vt:lpstr>
      <vt:lpstr>4. ОБСТОЯТЕЛЬСТВА НЕПРЕОДОЛИМОЙ СИЛЫ (ФОРС-МАЖОР)</vt:lpstr>
      <vt:lpstr>5. ИЗМЕНЕНИЕ И РАСТОРЖЕНИЕ ДОГОВОРА</vt:lpstr>
      <vt:lpstr/>
      <vt:lpstr>6. РАЗРЕШЕНИЕ СПОРОВ</vt:lpstr>
      <vt:lpstr>7. ЗАКЛЮЧИТЕЛЬНЫЕ ПОЛОЖЕНИЯ</vt:lpstr>
      <vt:lpstr>8. АДРЕСА, РЕКВИЗИТЫ И ПОДПИСИ СТОРОН</vt:lpstr>
      <vt:lpstr/>
      <vt:lpstr/>
    </vt:vector>
  </TitlesOfParts>
  <Company>КонсультантПлюс Версия 4018.00.50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об отчуждении исключительного права(Подготовлен специалистами КонсультантПлюс, 2020)</dc:title>
  <dc:creator>79052</dc:creator>
  <cp:lastModifiedBy>Aperol group</cp:lastModifiedBy>
  <cp:revision>2</cp:revision>
  <dcterms:created xsi:type="dcterms:W3CDTF">2021-02-11T10:03:00Z</dcterms:created>
  <dcterms:modified xsi:type="dcterms:W3CDTF">2021-02-11T10:03:00Z</dcterms:modified>
</cp:coreProperties>
</file>